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76C" w:rsidRPr="008A476C" w:rsidRDefault="008A476C" w:rsidP="008A476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</w:pPr>
      <w:r w:rsidRPr="008A476C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Тема всемирного дня охраны труда в 2024 году — Влияние изменения климата на безопасность и гигиену труда.</w:t>
      </w:r>
    </w:p>
    <w:p w:rsidR="008A476C" w:rsidRPr="008A476C" w:rsidRDefault="008A476C" w:rsidP="008A476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</w:pPr>
      <w:r w:rsidRPr="008A476C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Изменение погодных условий оказывает заметное влияние на сферу труда, особенно влияя на безопасность и здоровье работников. Примеры профессиональных рисков, усугубляемых изменением климата, включают чрезмерную жару, ультрафиолетовое излучение, загрязнение воздуха, крупные промышленные аварии, экстремальные погодные явления, рост числа </w:t>
      </w:r>
      <w:hyperlink r:id="rId5" w:tgtFrame="_blank" w:history="1">
        <w:r w:rsidRPr="008A476C">
          <w:rPr>
            <w:rStyle w:val="a4"/>
            <w:rFonts w:ascii="Arial" w:eastAsia="Times New Roman" w:hAnsi="Arial" w:cs="Arial"/>
            <w:b/>
            <w:bCs/>
            <w:sz w:val="24"/>
            <w:szCs w:val="24"/>
            <w:lang w:eastAsia="ru-RU"/>
          </w:rPr>
          <w:t>трансмиссивных заболеваний</w:t>
        </w:r>
      </w:hyperlink>
      <w:r w:rsidRPr="008A476C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 xml:space="preserve"> и повышенное воздействие </w:t>
      </w:r>
      <w:proofErr w:type="spellStart"/>
      <w:r w:rsidRPr="008A476C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агрохимикатов</w:t>
      </w:r>
      <w:proofErr w:type="spellEnd"/>
      <w:r w:rsidRPr="008A476C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.</w:t>
      </w:r>
    </w:p>
    <w:p w:rsidR="008A476C" w:rsidRPr="008A476C" w:rsidRDefault="008A476C" w:rsidP="008A476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</w:pPr>
      <w:r w:rsidRPr="008A476C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МОТ подготовит материалы ко Всемирному дню охраны труда 2024 года, включая отчет, рекламные материалы, а также глобальное мероприятие с участием экспертов и приглашенных докладчиков из правительств, работодателей и работников, чтобы обсудить, как защитить работников и ответить на этот глобальный вызов.</w:t>
      </w:r>
    </w:p>
    <w:p w:rsidR="008A476C" w:rsidRDefault="008A476C" w:rsidP="008A476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2508AAB" wp14:editId="380CDC9B">
            <wp:extent cx="2380615" cy="3373120"/>
            <wp:effectExtent l="0" t="0" r="635" b="0"/>
            <wp:docPr id="1" name="Рисунок 1" descr="постэр да сусветнага дня аховы працы 2024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стэр да сусветнага дня аховы працы 2024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337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76C" w:rsidRDefault="008A476C" w:rsidP="008A476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3244864" wp14:editId="5598EB20">
            <wp:extent cx="5710555" cy="3217545"/>
            <wp:effectExtent l="0" t="0" r="4445" b="1905"/>
            <wp:docPr id="3" name="Рисунок 3" descr="прэзентацыя да сусветнага дня аховы працы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эзентацыя да сусветнага дня аховы працы 20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321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A476C" w:rsidRPr="008A476C" w:rsidRDefault="008A476C" w:rsidP="008A476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A476C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Информационные материалы к Всемирному дню охраны труда</w:t>
      </w:r>
    </w:p>
    <w:p w:rsidR="008A476C" w:rsidRPr="008A476C" w:rsidRDefault="008A476C" w:rsidP="008A476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Международная организация труда (МОТ) отмечает 28 апреля Всемирный день охраны труда в целях содействия предотвращению несчастных случаев и профессиональных заболеваний на рабочих местах во всем мире. Эта информационно-разъяснительная компания призвана привлечь внимание общественности к проблемам в области охраны труда и к росту числа травм, заболеваний и смертельных случаев, связанных с трудовой деятельностью. Во всех регионах мира правительства, профсоюзные организации, организации работодателей и специалисты-практики в области охраны труда организуют мероприятия к Всемирному дню охраны труда.</w:t>
      </w:r>
    </w:p>
    <w:p w:rsidR="008A476C" w:rsidRPr="008A476C" w:rsidRDefault="008A476C" w:rsidP="008A476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Ежегодно МОТ отмечает Всемирный день охраны труда, уделяя особое </w:t>
      </w:r>
      <w:proofErr w:type="gramStart"/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внимание  какой</w:t>
      </w:r>
      <w:proofErr w:type="gramEnd"/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-либо актуальной теме, связанной с безопасностью и гигиеной труда.</w:t>
      </w:r>
    </w:p>
    <w:p w:rsidR="008A476C" w:rsidRPr="008A476C" w:rsidRDefault="008A476C" w:rsidP="008A476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В этом году центральной темой станет </w:t>
      </w:r>
      <w:r w:rsidRPr="008A476C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влияние изменения климата на безопасность и гигиену труда</w:t>
      </w:r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.</w:t>
      </w:r>
    </w:p>
    <w:p w:rsidR="008A476C" w:rsidRPr="008A476C" w:rsidRDefault="008A476C" w:rsidP="008A476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Последнее десятилетие (2014−2023 годы), со средней температурой +8,1</w:t>
      </w:r>
      <w:r w:rsidRPr="008A476C">
        <w:rPr>
          <w:rFonts w:ascii="Arial" w:eastAsia="Times New Roman" w:hAnsi="Arial" w:cs="Arial"/>
          <w:color w:val="121212"/>
          <w:sz w:val="18"/>
          <w:szCs w:val="18"/>
          <w:vertAlign w:val="superscript"/>
          <w:lang w:eastAsia="ru-RU"/>
        </w:rPr>
        <w:t>0</w:t>
      </w:r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С, оказалось теплее любого периода из предыдущих десятилетий. А средняя температура воздуха последних пяти лет (2019−2023 годы) составила +8,3</w:t>
      </w:r>
      <w:r w:rsidRPr="008A476C">
        <w:rPr>
          <w:rFonts w:ascii="Arial" w:eastAsia="Times New Roman" w:hAnsi="Arial" w:cs="Arial"/>
          <w:color w:val="121212"/>
          <w:sz w:val="18"/>
          <w:szCs w:val="18"/>
          <w:vertAlign w:val="superscript"/>
          <w:lang w:eastAsia="ru-RU"/>
        </w:rPr>
        <w:t>0</w:t>
      </w:r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С, что выше климатической нормы на 1,1</w:t>
      </w:r>
      <w:r w:rsidRPr="008A476C">
        <w:rPr>
          <w:rFonts w:ascii="Arial" w:eastAsia="Times New Roman" w:hAnsi="Arial" w:cs="Arial"/>
          <w:color w:val="121212"/>
          <w:sz w:val="18"/>
          <w:szCs w:val="18"/>
          <w:vertAlign w:val="superscript"/>
          <w:lang w:eastAsia="ru-RU"/>
        </w:rPr>
        <w:t>0</w:t>
      </w:r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С. Особенно выделяются 2019, 2020 и 2023 годы, ставшие самыми теплыми за всю историю метеонаблюдений (+ 8,8</w:t>
      </w:r>
      <w:r w:rsidRPr="008A476C">
        <w:rPr>
          <w:rFonts w:ascii="Arial" w:eastAsia="Times New Roman" w:hAnsi="Arial" w:cs="Arial"/>
          <w:color w:val="121212"/>
          <w:sz w:val="18"/>
          <w:szCs w:val="18"/>
          <w:vertAlign w:val="superscript"/>
          <w:lang w:eastAsia="ru-RU"/>
        </w:rPr>
        <w:t>0</w:t>
      </w:r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С, + 9,1</w:t>
      </w:r>
      <w:r w:rsidRPr="008A476C">
        <w:rPr>
          <w:rFonts w:ascii="Arial" w:eastAsia="Times New Roman" w:hAnsi="Arial" w:cs="Arial"/>
          <w:color w:val="121212"/>
          <w:sz w:val="18"/>
          <w:szCs w:val="18"/>
          <w:vertAlign w:val="superscript"/>
          <w:lang w:eastAsia="ru-RU"/>
        </w:rPr>
        <w:t>0</w:t>
      </w:r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С и + 8,7</w:t>
      </w:r>
      <w:r w:rsidRPr="008A476C">
        <w:rPr>
          <w:rFonts w:ascii="Arial" w:eastAsia="Times New Roman" w:hAnsi="Arial" w:cs="Arial"/>
          <w:color w:val="121212"/>
          <w:sz w:val="18"/>
          <w:szCs w:val="18"/>
          <w:vertAlign w:val="superscript"/>
          <w:lang w:eastAsia="ru-RU"/>
        </w:rPr>
        <w:t>0</w:t>
      </w:r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С соответственно).</w:t>
      </w:r>
    </w:p>
    <w:p w:rsidR="008A476C" w:rsidRPr="008A476C" w:rsidRDefault="008A476C" w:rsidP="008A476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Говоря о климатических особенностях прошлого года, то средняя температура воздуха за 2023 год составила +8,7</w:t>
      </w:r>
      <w:r w:rsidRPr="008A476C">
        <w:rPr>
          <w:rFonts w:ascii="Arial" w:eastAsia="Times New Roman" w:hAnsi="Arial" w:cs="Arial"/>
          <w:color w:val="121212"/>
          <w:sz w:val="18"/>
          <w:szCs w:val="18"/>
          <w:vertAlign w:val="superscript"/>
          <w:lang w:eastAsia="ru-RU"/>
        </w:rPr>
        <w:t>0</w:t>
      </w:r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С – это выше климатической нормы на 1,5</w:t>
      </w:r>
      <w:r w:rsidRPr="008A476C">
        <w:rPr>
          <w:rFonts w:ascii="Arial" w:eastAsia="Times New Roman" w:hAnsi="Arial" w:cs="Arial"/>
          <w:color w:val="121212"/>
          <w:sz w:val="18"/>
          <w:szCs w:val="18"/>
          <w:vertAlign w:val="superscript"/>
          <w:lang w:eastAsia="ru-RU"/>
        </w:rPr>
        <w:t>0</w:t>
      </w:r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С. В летний период температура воздуха доходила до +30</w:t>
      </w:r>
      <w:r w:rsidRPr="008A476C">
        <w:rPr>
          <w:rFonts w:ascii="Arial" w:eastAsia="Times New Roman" w:hAnsi="Arial" w:cs="Arial"/>
          <w:color w:val="121212"/>
          <w:sz w:val="18"/>
          <w:szCs w:val="18"/>
          <w:vertAlign w:val="superscript"/>
          <w:lang w:eastAsia="ru-RU"/>
        </w:rPr>
        <w:t>0</w:t>
      </w:r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С и выше.</w:t>
      </w:r>
    </w:p>
    <w:p w:rsidR="008A476C" w:rsidRPr="008A476C" w:rsidRDefault="008A476C" w:rsidP="008A476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Такие температурные аномалии требуют определенных действий от нанимателей в целях предотвращения несчастных случаев и ухудшения состояния здоровья работников, особенно выполняющих работы на открытом воздухе или в </w:t>
      </w:r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lastRenderedPageBreak/>
        <w:t>помещениях, не оборудованных системами вентиляции (кондиционирования). Работа в строительстве, сферах жилищно-коммунального хозяйства и др. в теплый и холодный периоды времени года выполняется на открытом воздухе, что вызывает для работающих потенциальный риск заболеваний и серьезных травм от пониженных или повышенных температур.</w:t>
      </w:r>
    </w:p>
    <w:p w:rsidR="008A476C" w:rsidRPr="008A476C" w:rsidRDefault="008A476C" w:rsidP="008A4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В соответствии со статьей 29 Закона Республики Беларусь «Об охране труда» работникам, выполняющим работы на открытом воздухе или в закрытых необогреваемых помещениях в холодный период года, а также отдельные виды работ, наряду с перерывом для отдыха и питания предоставляются дополнительные специальные перерывы в течение рабочего дня, включаемые в рабочее время (перерывы для обогревания, отдыха на погрузочно-разгрузочных и других работах). Виды этих работ, продолжительность и порядок предоставления таких перерывов определяются правилами внутреннего трудового распорядка и (или) коллективным договором.</w:t>
      </w:r>
    </w:p>
    <w:p w:rsidR="008A476C" w:rsidRPr="008A476C" w:rsidRDefault="008A476C" w:rsidP="008A476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Для указанных работников наниматель обязан устанавливать режим работы, исключающий причинение вреда их жизни и здоровью при сильной жаре и сильном морозе.</w:t>
      </w:r>
    </w:p>
    <w:p w:rsidR="008A476C" w:rsidRPr="008A476C" w:rsidRDefault="008A476C" w:rsidP="008A476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В Правилах по охране труда, утвержденных постановлением Министерства труда и социальной защиты Республики Беларусь от 1 июля 2021 г. № 53, дано определение, что понимается под сильной жарой и сильным морозом:</w:t>
      </w:r>
    </w:p>
    <w:p w:rsidR="008A476C" w:rsidRPr="008A476C" w:rsidRDefault="008A476C" w:rsidP="008A476C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ind w:left="0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сильная жара – максимальная температура воздуха от +30</w:t>
      </w:r>
      <w:r w:rsidRPr="008A476C">
        <w:rPr>
          <w:rFonts w:ascii="Arial" w:eastAsia="Times New Roman" w:hAnsi="Arial" w:cs="Arial"/>
          <w:color w:val="121212"/>
          <w:sz w:val="18"/>
          <w:szCs w:val="18"/>
          <w:vertAlign w:val="superscript"/>
          <w:lang w:eastAsia="ru-RU"/>
        </w:rPr>
        <w:t>0</w:t>
      </w:r>
      <w:proofErr w:type="gramStart"/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С  и</w:t>
      </w:r>
      <w:proofErr w:type="gramEnd"/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выше;</w:t>
      </w:r>
    </w:p>
    <w:p w:rsidR="008A476C" w:rsidRPr="008A476C" w:rsidRDefault="008A476C" w:rsidP="008A476C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ind w:left="0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сильный мороз – минимальная температура воздуха от –25</w:t>
      </w:r>
      <w:r w:rsidRPr="008A476C">
        <w:rPr>
          <w:rFonts w:ascii="Arial" w:eastAsia="Times New Roman" w:hAnsi="Arial" w:cs="Arial"/>
          <w:color w:val="121212"/>
          <w:sz w:val="18"/>
          <w:szCs w:val="18"/>
          <w:vertAlign w:val="superscript"/>
          <w:lang w:eastAsia="ru-RU"/>
        </w:rPr>
        <w:t>0</w:t>
      </w:r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С и ниже.</w:t>
      </w:r>
    </w:p>
    <w:p w:rsidR="008A476C" w:rsidRPr="008A476C" w:rsidRDefault="008A476C" w:rsidP="008A476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Гигиеническим нормативом «Микроклиматические показатели безопасности и безвредности на рабочих местах», утвержденным постановлением Совета Министров Республики Беларусь от 25 января   2021 г. № 37, установлены оптимальные и допустимые значения показателей безопасности и безвредности микроклимата на рабочих местах в производственных помещениях, транспортных средствах и общественных зданиях, в том числе в офисных помещениях и организациях здравоохранения.</w:t>
      </w:r>
    </w:p>
    <w:p w:rsidR="008A476C" w:rsidRPr="008A476C" w:rsidRDefault="008A476C" w:rsidP="008A476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Среднесменная температура воздуха, при которой работник находится в течение смены на рабочем месте и местах отдыха, не должна выходить за пределы допустимых значений температуры воздуха. В случае невозможности при аномальных температурах окружающего воздуха обеспечить допустимые значения показателей микроклимата должны приниматься дополнительные технические (установка дополнительных вентиляторов, обогревателей) или организационные меры (перерывы для охлаждения, обогрева).</w:t>
      </w:r>
    </w:p>
    <w:p w:rsidR="008A476C" w:rsidRPr="008A476C" w:rsidRDefault="008A476C" w:rsidP="008A476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При работе на открытом воздухе в соответствии с Санитарными нормами и правилами «Санитарно-эпидемиологические требования к условиям труда работающих, содержанию и эксплуатации производственных объектов», утвержденными постановлением Министерства здравоохранения Республики Беларусь от 19 июля 2023 г. № 114, для работающих должны быть предусмотрены мероприятия, включающие организацию режимов труда и отдыха, создание помещений для отдыха, обогрева и охлаждения.</w:t>
      </w:r>
    </w:p>
    <w:p w:rsidR="008A476C" w:rsidRPr="008A476C" w:rsidRDefault="008A476C" w:rsidP="008A476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В коллективных договорах организаций могут предусматриваться положения о смещении времени начала работ, увеличении количества регламентированных </w:t>
      </w:r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lastRenderedPageBreak/>
        <w:t>перерывов, устройстве укрытий от солнечных лучей и атмосферных осадков при работах на открытом воздухе, обеспечение работников бутилированной водой и другие.</w:t>
      </w:r>
    </w:p>
    <w:p w:rsidR="008A476C" w:rsidRPr="008A476C" w:rsidRDefault="008A476C" w:rsidP="008A476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В Республике Беларусь случаев получения работниками травм в связи с температурными аномалиями не зарегистрировано. Вместе с тем, зарегистрированы случаи гибели работников от иных природных явлений. Так, в 2022 году в результате удара молнии произошел групповой несчастный случай на производстве, при котором один работник погиб, а второй был тяжело травмирован.</w:t>
      </w:r>
    </w:p>
    <w:p w:rsidR="008A476C" w:rsidRPr="008A476C" w:rsidRDefault="008A476C" w:rsidP="008A476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В целом в организациях республики выстроена система работы по охране труда и профилактике производственного травматизма, что позволяет минимизировать риск несчастных случаев на производстве.</w:t>
      </w:r>
    </w:p>
    <w:p w:rsidR="008A476C" w:rsidRPr="008A476C" w:rsidRDefault="008A476C" w:rsidP="008A4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Основой обеспечения здоровых и безопасных условий труда в организациях является внедрение и функционирование систем управления охраной труда. В 2023 году системы управления охраной труда функционировали в 95 процентах организаций с численностью более 16 человек.</w:t>
      </w:r>
    </w:p>
    <w:p w:rsidR="008A476C" w:rsidRPr="008A476C" w:rsidRDefault="008A476C" w:rsidP="008A476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Для укомплектования организаций квалифицированными специалистами по охране труда продолжалась работа по переподготовке специалистов организаций на базе высшего образования по второй специальности «Охрана труда». По направлениям организаций в 15 учреждениях образования, осуществляющих переподготовку специалистов по охране труда, в 2023 году завершили обучение 201 человек, продолжают обучение 332 человека.</w:t>
      </w:r>
    </w:p>
    <w:p w:rsidR="008A476C" w:rsidRPr="008A476C" w:rsidRDefault="008A476C" w:rsidP="008A4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proofErr w:type="spellStart"/>
      <w:r w:rsidRPr="008A476C">
        <w:rPr>
          <w:rFonts w:ascii="Arial" w:eastAsia="Times New Roman" w:hAnsi="Arial" w:cs="Arial"/>
          <w:i/>
          <w:iCs/>
          <w:color w:val="121212"/>
          <w:sz w:val="24"/>
          <w:szCs w:val="24"/>
          <w:lang w:eastAsia="ru-RU"/>
        </w:rPr>
        <w:t>Справочно</w:t>
      </w:r>
      <w:proofErr w:type="spellEnd"/>
      <w:r w:rsidRPr="008A476C">
        <w:rPr>
          <w:rFonts w:ascii="Arial" w:eastAsia="Times New Roman" w:hAnsi="Arial" w:cs="Arial"/>
          <w:i/>
          <w:iCs/>
          <w:color w:val="121212"/>
          <w:sz w:val="24"/>
          <w:szCs w:val="24"/>
          <w:lang w:eastAsia="ru-RU"/>
        </w:rPr>
        <w:t xml:space="preserve">. Начиная с 2004 года такую переподготовку прошли более 3 </w:t>
      </w:r>
      <w:proofErr w:type="spellStart"/>
      <w:proofErr w:type="gramStart"/>
      <w:r w:rsidRPr="008A476C">
        <w:rPr>
          <w:rFonts w:ascii="Arial" w:eastAsia="Times New Roman" w:hAnsi="Arial" w:cs="Arial"/>
          <w:i/>
          <w:iCs/>
          <w:color w:val="121212"/>
          <w:sz w:val="24"/>
          <w:szCs w:val="24"/>
          <w:lang w:eastAsia="ru-RU"/>
        </w:rPr>
        <w:t>тыс.человек</w:t>
      </w:r>
      <w:proofErr w:type="spellEnd"/>
      <w:proofErr w:type="gramEnd"/>
      <w:r w:rsidRPr="008A476C">
        <w:rPr>
          <w:rFonts w:ascii="Arial" w:eastAsia="Times New Roman" w:hAnsi="Arial" w:cs="Arial"/>
          <w:i/>
          <w:iCs/>
          <w:color w:val="121212"/>
          <w:sz w:val="24"/>
          <w:szCs w:val="24"/>
          <w:lang w:eastAsia="ru-RU"/>
        </w:rPr>
        <w:t>.</w:t>
      </w:r>
    </w:p>
    <w:p w:rsidR="008A476C" w:rsidRPr="008A476C" w:rsidRDefault="008A476C" w:rsidP="008A4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В целях обеспечения соблюдения требований законодательства об охране труда в 2023 году продолжалась работа по повышению уровня квалификации руководителей и специалистов организаций в области охраны труда. В учреждениях образования прошли повышение квалификации по вопросам охраны труда 38,5 тысяч работников организаций. Органами государственного управления с участием государственных инспекторов Департамента государственной инспекции труда Министерства труда и социальной защиты (Департамент государственной инспекции труда) организована проверка знаний у более 49 тыс. руководителей, должностных лиц, членов комиссий для проверки знаний работников организаций по вопросам охраны труда.</w:t>
      </w:r>
    </w:p>
    <w:p w:rsidR="008A476C" w:rsidRPr="008A476C" w:rsidRDefault="008A476C" w:rsidP="008A476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Эффективной формой работы по профилактике производственного травматизма стало проведение во всех регионах республики таких мероприятий, как «Неделя нулевого травматизма». В течение 2023 года проведено 43 таких мероприятия на областном уровне, 227 – на районном (городском) и 162 мероприятия на отраслевом уровне.</w:t>
      </w:r>
    </w:p>
    <w:p w:rsidR="008A476C" w:rsidRPr="008A476C" w:rsidRDefault="008A476C" w:rsidP="008A4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Три региона (г. Калинковичи, Брагинский и </w:t>
      </w:r>
      <w:proofErr w:type="spellStart"/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Хотимский</w:t>
      </w:r>
      <w:proofErr w:type="spellEnd"/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районы) не имели случаев производственного травматизма не только в период проведения Недели нулевого травматизма, но и в течение всего года.</w:t>
      </w:r>
    </w:p>
    <w:p w:rsidR="008A476C" w:rsidRPr="008A476C" w:rsidRDefault="008A476C" w:rsidP="008A4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Продолжена практика такой формы профилактической работы как комплексное проведение мероприятий в рамках года безопасного труда с участием органов государственного управления, профсоюзов и организаций республики. В 2023 году реализован План мероприятий по проведению года безопасного труда в промышленности, утвержденный Министром промышленности Республики Беларусь и Министром труда и социальной защиты Республики Беларусь. В </w:t>
      </w:r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lastRenderedPageBreak/>
        <w:t>результате в отчетном периоде в организациях, подчиненных Министерству промышленности, не зарегистрировано несчастных случаев со смертельным исходом, а общий травматизм сократился на 10 процентов.</w:t>
      </w:r>
    </w:p>
    <w:p w:rsidR="008A476C" w:rsidRPr="008A476C" w:rsidRDefault="008A476C" w:rsidP="008A4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Для оперативного оказания руководителям и специалистам организаций практической и методической помощи в обеспечении безопасности труда при организации и проведении работ в 2023 году продолжили свою работу 136 мобильных групп, созданных местными исполнительными и распорядительными органами. В отчетном периоде ими проведено 15,3 тыс. обследований (таблица 1), в ходе которых нанимателям рекомендовано устранить более 158 тыс. недостатков в обеспечении безопасности работающих.</w:t>
      </w:r>
    </w:p>
    <w:p w:rsidR="008A476C" w:rsidRPr="008A476C" w:rsidRDefault="008A476C" w:rsidP="008A476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Таблица 1</w:t>
      </w:r>
    </w:p>
    <w:p w:rsidR="008A476C" w:rsidRPr="008A476C" w:rsidRDefault="008A476C" w:rsidP="008A476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Сведения о деятельности мобильных групп в 2023 году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1"/>
        <w:gridCol w:w="2029"/>
        <w:gridCol w:w="3069"/>
      </w:tblGrid>
      <w:tr w:rsidR="008A476C" w:rsidRPr="008A476C" w:rsidTr="008A476C">
        <w:trPr>
          <w:jc w:val="center"/>
        </w:trPr>
        <w:tc>
          <w:tcPr>
            <w:tcW w:w="4680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5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Удельный вес, %</w:t>
            </w:r>
          </w:p>
        </w:tc>
      </w:tr>
      <w:tr w:rsidR="008A476C" w:rsidRPr="008A476C" w:rsidTr="008A476C">
        <w:trPr>
          <w:jc w:val="center"/>
        </w:trPr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vAlign w:val="center"/>
            <w:hideMark/>
          </w:tcPr>
          <w:p w:rsidR="008A476C" w:rsidRPr="008A476C" w:rsidRDefault="008A476C" w:rsidP="008A47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проведенных обследований</w:t>
            </w:r>
          </w:p>
        </w:tc>
        <w:tc>
          <w:tcPr>
            <w:tcW w:w="286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выявленных  нарушений требований безопасности</w:t>
            </w:r>
          </w:p>
        </w:tc>
      </w:tr>
      <w:tr w:rsidR="008A476C" w:rsidRPr="008A476C" w:rsidTr="008A476C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86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8A476C" w:rsidRPr="008A476C" w:rsidTr="008A476C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сельскохозяйственных организациях</w:t>
            </w:r>
          </w:p>
        </w:tc>
        <w:tc>
          <w:tcPr>
            <w:tcW w:w="20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286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35,4</w:t>
            </w:r>
          </w:p>
        </w:tc>
      </w:tr>
      <w:tr w:rsidR="008A476C" w:rsidRPr="008A476C" w:rsidTr="008A476C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строительных организациях</w:t>
            </w:r>
          </w:p>
        </w:tc>
        <w:tc>
          <w:tcPr>
            <w:tcW w:w="20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286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17,9</w:t>
            </w:r>
          </w:p>
        </w:tc>
      </w:tr>
      <w:tr w:rsidR="008A476C" w:rsidRPr="008A476C" w:rsidTr="008A476C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иных организациях</w:t>
            </w:r>
          </w:p>
        </w:tc>
        <w:tc>
          <w:tcPr>
            <w:tcW w:w="20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286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46,7</w:t>
            </w:r>
          </w:p>
        </w:tc>
      </w:tr>
    </w:tbl>
    <w:p w:rsidR="008A476C" w:rsidRPr="008A476C" w:rsidRDefault="008A476C" w:rsidP="008A4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Кроме того, в период с июня по август 2023 года государственными инспекторами Департамента совместно с комитетами по труду, занятости</w:t>
      </w:r>
    </w:p>
    <w:p w:rsidR="008A476C" w:rsidRPr="008A476C" w:rsidRDefault="008A476C" w:rsidP="008A4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и социальной защите облисполкомов и </w:t>
      </w:r>
      <w:proofErr w:type="spellStart"/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Мингорисполкома</w:t>
      </w:r>
      <w:proofErr w:type="spellEnd"/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во взаимодействии с профсоюзами проведено 485 мониторингов за обеспечением безопасных условий труда при осуществлении деятельности студенческих отрядов. Для придания этой работе системного характера Департаментом государственной инспекции труда подготовлено и направлено заинтересованным информационное письмо от 23 мая 2023 г. № 02-07/426 «О соблюдении требований законодательства при организации деятельности студенческих отрядов».</w:t>
      </w:r>
    </w:p>
    <w:p w:rsidR="008A476C" w:rsidRPr="008A476C" w:rsidRDefault="008A476C" w:rsidP="008A476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В целях пропаганды передового опыта организации работы по охране труда в период с 21-22 сентября 2023 года в г. Могилеве проведена IX Республиканская научно-практическая конференция «Создание здоровых и безопасных условий труда. Профилактика производственного травматизма».</w:t>
      </w:r>
    </w:p>
    <w:p w:rsidR="008A476C" w:rsidRPr="008A476C" w:rsidRDefault="008A476C" w:rsidP="008A4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С целью привлечения внимания общественности к вопросам охраны труда продолжена работа по размещению соответствующей социальной рекламы в виде плакатов, баннеров и лент-растяжек, в том числе на транспортных средствах. Использовались и другие способы ее размещения, а именно путем трансляции роликов по охране труда по видеотерминалам общественного транспорта, телевидению, на электронно-информационных табло в местах массового пребывания граждан, а также в глобальной компьютерной сети Интернет.</w:t>
      </w:r>
    </w:p>
    <w:p w:rsidR="008A476C" w:rsidRPr="008A476C" w:rsidRDefault="008A476C" w:rsidP="008A4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lastRenderedPageBreak/>
        <w:t>По данным Департамента государственной инспекции труда в 2023 году в сравнении с 2022 годом в организациях республики отмечается:</w:t>
      </w:r>
    </w:p>
    <w:p w:rsidR="008A476C" w:rsidRPr="008A476C" w:rsidRDefault="008A476C" w:rsidP="008A476C">
      <w:pPr>
        <w:numPr>
          <w:ilvl w:val="0"/>
          <w:numId w:val="2"/>
        </w:numPr>
        <w:shd w:val="clear" w:color="auto" w:fill="FFFFFF"/>
        <w:spacing w:before="135" w:after="100" w:afterAutospacing="1" w:line="240" w:lineRule="auto"/>
        <w:ind w:left="0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рост общего числа травмированных на производстве с 1781 до 1850 человек (на 3,9 процента);</w:t>
      </w:r>
    </w:p>
    <w:p w:rsidR="008A476C" w:rsidRPr="008A476C" w:rsidRDefault="008A476C" w:rsidP="008A476C">
      <w:pPr>
        <w:numPr>
          <w:ilvl w:val="0"/>
          <w:numId w:val="2"/>
        </w:numPr>
        <w:shd w:val="clear" w:color="auto" w:fill="FFFFFF"/>
        <w:spacing w:before="135" w:after="100" w:afterAutospacing="1" w:line="240" w:lineRule="auto"/>
        <w:ind w:left="0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снижение случаев </w:t>
      </w:r>
      <w:proofErr w:type="gramStart"/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гибели  с</w:t>
      </w:r>
      <w:proofErr w:type="gramEnd"/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132 до 117 человек (на 11,4 процента);</w:t>
      </w:r>
    </w:p>
    <w:p w:rsidR="008A476C" w:rsidRPr="008A476C" w:rsidRDefault="008A476C" w:rsidP="008A476C">
      <w:pPr>
        <w:numPr>
          <w:ilvl w:val="0"/>
          <w:numId w:val="2"/>
        </w:numPr>
        <w:shd w:val="clear" w:color="auto" w:fill="FFFFFF"/>
        <w:spacing w:before="135" w:after="100" w:afterAutospacing="1" w:line="240" w:lineRule="auto"/>
        <w:ind w:left="0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снижение количества потерпевших, находящихся в момент </w:t>
      </w:r>
      <w:proofErr w:type="spellStart"/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травмирования</w:t>
      </w:r>
      <w:proofErr w:type="spellEnd"/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в состоянии алкогольного опьянения, с 81 до 55 (на 32,1 процента) и случаев гибели потерпевших с 22 до 9 (на 59,1 процента).</w:t>
      </w:r>
    </w:p>
    <w:p w:rsidR="008A476C" w:rsidRPr="008A476C" w:rsidRDefault="008A476C" w:rsidP="008A476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Наибольшее количество несчастных случаев на производстве, в том числе со смертельным исходом, произошло в организациях Минской области (таблица 2).</w:t>
      </w:r>
    </w:p>
    <w:p w:rsidR="008A476C" w:rsidRPr="008A476C" w:rsidRDefault="008A476C" w:rsidP="008A476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Таблица 2</w:t>
      </w:r>
    </w:p>
    <w:p w:rsidR="008A476C" w:rsidRPr="008A476C" w:rsidRDefault="008A476C" w:rsidP="008A476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Численность работающих, пострадавших в результате несчастных случаев на производстве (человек)</w:t>
      </w:r>
    </w:p>
    <w:tbl>
      <w:tblPr>
        <w:tblW w:w="964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3"/>
        <w:gridCol w:w="1136"/>
        <w:gridCol w:w="1136"/>
        <w:gridCol w:w="1137"/>
        <w:gridCol w:w="1138"/>
        <w:gridCol w:w="1137"/>
        <w:gridCol w:w="1138"/>
      </w:tblGrid>
      <w:tr w:rsidR="008A476C" w:rsidRPr="008A476C" w:rsidTr="008A476C">
        <w:trPr>
          <w:jc w:val="center"/>
        </w:trPr>
        <w:tc>
          <w:tcPr>
            <w:tcW w:w="2835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0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% к 2022 г.</w:t>
            </w:r>
          </w:p>
        </w:tc>
        <w:tc>
          <w:tcPr>
            <w:tcW w:w="2265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 со смертельным исходом</w:t>
            </w:r>
          </w:p>
        </w:tc>
        <w:tc>
          <w:tcPr>
            <w:tcW w:w="1140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% к 2022г.</w:t>
            </w:r>
          </w:p>
        </w:tc>
      </w:tr>
      <w:tr w:rsidR="008A476C" w:rsidRPr="008A476C" w:rsidTr="008A476C">
        <w:trPr>
          <w:jc w:val="center"/>
        </w:trPr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vAlign w:val="center"/>
            <w:hideMark/>
          </w:tcPr>
          <w:p w:rsidR="008A476C" w:rsidRPr="008A476C" w:rsidRDefault="008A476C" w:rsidP="008A47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vAlign w:val="center"/>
            <w:hideMark/>
          </w:tcPr>
          <w:p w:rsidR="008A476C" w:rsidRPr="008A476C" w:rsidRDefault="008A476C" w:rsidP="008A47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vAlign w:val="center"/>
            <w:hideMark/>
          </w:tcPr>
          <w:p w:rsidR="008A476C" w:rsidRPr="008A476C" w:rsidRDefault="008A476C" w:rsidP="008A47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476C" w:rsidRPr="008A476C" w:rsidTr="008A476C">
        <w:trPr>
          <w:jc w:val="center"/>
        </w:trPr>
        <w:tc>
          <w:tcPr>
            <w:tcW w:w="28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Республика Беларусь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1781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1850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103,9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88,6</w:t>
            </w:r>
          </w:p>
        </w:tc>
      </w:tr>
      <w:tr w:rsidR="008A476C" w:rsidRPr="008A476C" w:rsidTr="008A476C">
        <w:trPr>
          <w:jc w:val="center"/>
        </w:trPr>
        <w:tc>
          <w:tcPr>
            <w:tcW w:w="28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Брестская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78,3</w:t>
            </w:r>
          </w:p>
        </w:tc>
      </w:tr>
      <w:tr w:rsidR="008A476C" w:rsidRPr="008A476C" w:rsidTr="008A476C">
        <w:trPr>
          <w:jc w:val="center"/>
        </w:trPr>
        <w:tc>
          <w:tcPr>
            <w:tcW w:w="28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Витебская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93,2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92,9</w:t>
            </w:r>
          </w:p>
        </w:tc>
      </w:tr>
      <w:tr w:rsidR="008A476C" w:rsidRPr="008A476C" w:rsidTr="008A476C">
        <w:trPr>
          <w:jc w:val="center"/>
        </w:trPr>
        <w:tc>
          <w:tcPr>
            <w:tcW w:w="28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Гомельская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A476C" w:rsidRPr="008A476C" w:rsidTr="008A476C">
        <w:trPr>
          <w:jc w:val="center"/>
        </w:trPr>
        <w:tc>
          <w:tcPr>
            <w:tcW w:w="28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Гродненская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113,7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A476C" w:rsidRPr="008A476C" w:rsidTr="008A476C">
        <w:trPr>
          <w:jc w:val="center"/>
        </w:trPr>
        <w:tc>
          <w:tcPr>
            <w:tcW w:w="28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 Минск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78,3</w:t>
            </w:r>
          </w:p>
        </w:tc>
      </w:tr>
      <w:tr w:rsidR="008A476C" w:rsidRPr="008A476C" w:rsidTr="008A476C">
        <w:trPr>
          <w:jc w:val="center"/>
        </w:trPr>
        <w:tc>
          <w:tcPr>
            <w:tcW w:w="28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Минская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107,6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91,7</w:t>
            </w:r>
          </w:p>
        </w:tc>
      </w:tr>
      <w:tr w:rsidR="008A476C" w:rsidRPr="008A476C" w:rsidTr="008A476C">
        <w:trPr>
          <w:jc w:val="center"/>
        </w:trPr>
        <w:tc>
          <w:tcPr>
            <w:tcW w:w="28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Могилевская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124,8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88,2</w:t>
            </w:r>
          </w:p>
        </w:tc>
      </w:tr>
    </w:tbl>
    <w:p w:rsidR="008A476C" w:rsidRPr="008A476C" w:rsidRDefault="008A476C" w:rsidP="008A4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Среди пострадавших на производстве в отчетном периоде 1374 мужчины (74,3 %) и 476 женщин (25,3 %), в 2022 году – соответственно 1330 (74,7 %) и 451 (25,3 %).</w:t>
      </w:r>
    </w:p>
    <w:p w:rsidR="008A476C" w:rsidRPr="008A476C" w:rsidRDefault="008A476C" w:rsidP="008A476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Из 117 работающих, погибших на производстве в 2023 году, 112 мужчин (95,7 %) и 5 женщин (4,3 %), в 2022 году – соответственно 121 (91,7 %) и 11 (8,3 %). В 2023 году в результате несчастных случаев на производстве пострадало 15 работающих в возрасте моложе 18 лет, один из которых погиб (в 2022 году соответственно – 7 и 2).</w:t>
      </w:r>
    </w:p>
    <w:p w:rsidR="008A476C" w:rsidRPr="008A476C" w:rsidRDefault="008A476C" w:rsidP="008A476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lastRenderedPageBreak/>
        <w:t xml:space="preserve">Коэффициент частоты производственного травматизма (численность потерпевших на производстве в расчете на 100 тысяч застрахованных по обязательному страхованию от несчастных случаев на производстве и профессиональных заболеваний) в 2023 году составил 50,3 (в 2022 году – 47,4), коэффициент частоты смертельного </w:t>
      </w:r>
      <w:proofErr w:type="spellStart"/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травмирования</w:t>
      </w:r>
      <w:proofErr w:type="spellEnd"/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, снизился с 3,</w:t>
      </w:r>
      <w:proofErr w:type="gramStart"/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5  в</w:t>
      </w:r>
      <w:proofErr w:type="gramEnd"/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2022 году до 3,2 в 2023 году (таблица 3).</w:t>
      </w:r>
    </w:p>
    <w:p w:rsidR="008A476C" w:rsidRPr="008A476C" w:rsidRDefault="008A476C" w:rsidP="008A476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Таблица 3</w:t>
      </w:r>
    </w:p>
    <w:p w:rsidR="008A476C" w:rsidRPr="008A476C" w:rsidRDefault="008A476C" w:rsidP="008A476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Уровень производственного травматизма в расчете на 100 тысяч застрахованных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3"/>
        <w:gridCol w:w="1692"/>
        <w:gridCol w:w="1634"/>
        <w:gridCol w:w="1692"/>
        <w:gridCol w:w="1578"/>
      </w:tblGrid>
      <w:tr w:rsidR="008A476C" w:rsidRPr="008A476C" w:rsidTr="008A476C">
        <w:trPr>
          <w:jc w:val="center"/>
        </w:trPr>
        <w:tc>
          <w:tcPr>
            <w:tcW w:w="2835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5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Коэффициент частоты производственного травматизма общий</w:t>
            </w:r>
          </w:p>
        </w:tc>
        <w:tc>
          <w:tcPr>
            <w:tcW w:w="3345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Коэффициент частоты производственного травматизма со смертельным исходом</w:t>
            </w:r>
          </w:p>
        </w:tc>
      </w:tr>
      <w:tr w:rsidR="008A476C" w:rsidRPr="008A476C" w:rsidTr="008A476C">
        <w:trPr>
          <w:jc w:val="center"/>
        </w:trPr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vAlign w:val="center"/>
            <w:hideMark/>
          </w:tcPr>
          <w:p w:rsidR="008A476C" w:rsidRPr="008A476C" w:rsidRDefault="008A476C" w:rsidP="008A47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7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г.</w:t>
            </w:r>
          </w:p>
        </w:tc>
      </w:tr>
      <w:tr w:rsidR="008A476C" w:rsidRPr="008A476C" w:rsidTr="008A476C">
        <w:trPr>
          <w:jc w:val="center"/>
        </w:trPr>
        <w:tc>
          <w:tcPr>
            <w:tcW w:w="28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Республика Беларусь</w:t>
            </w:r>
          </w:p>
        </w:tc>
        <w:tc>
          <w:tcPr>
            <w:tcW w:w="17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1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17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3,2</w:t>
            </w:r>
          </w:p>
        </w:tc>
      </w:tr>
      <w:tr w:rsidR="008A476C" w:rsidRPr="008A476C" w:rsidTr="008A476C">
        <w:trPr>
          <w:jc w:val="center"/>
        </w:trPr>
        <w:tc>
          <w:tcPr>
            <w:tcW w:w="28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Брестская</w:t>
            </w:r>
          </w:p>
        </w:tc>
        <w:tc>
          <w:tcPr>
            <w:tcW w:w="17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1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17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3,8</w:t>
            </w:r>
          </w:p>
        </w:tc>
      </w:tr>
      <w:tr w:rsidR="008A476C" w:rsidRPr="008A476C" w:rsidTr="008A476C">
        <w:trPr>
          <w:jc w:val="center"/>
        </w:trPr>
        <w:tc>
          <w:tcPr>
            <w:tcW w:w="28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Витебская</w:t>
            </w:r>
          </w:p>
        </w:tc>
        <w:tc>
          <w:tcPr>
            <w:tcW w:w="17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1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17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3,4</w:t>
            </w:r>
          </w:p>
        </w:tc>
      </w:tr>
      <w:tr w:rsidR="008A476C" w:rsidRPr="008A476C" w:rsidTr="008A476C">
        <w:trPr>
          <w:jc w:val="center"/>
        </w:trPr>
        <w:tc>
          <w:tcPr>
            <w:tcW w:w="28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Гомельская</w:t>
            </w:r>
          </w:p>
        </w:tc>
        <w:tc>
          <w:tcPr>
            <w:tcW w:w="17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41,4</w:t>
            </w:r>
          </w:p>
        </w:tc>
        <w:tc>
          <w:tcPr>
            <w:tcW w:w="1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17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3,8</w:t>
            </w:r>
          </w:p>
        </w:tc>
      </w:tr>
      <w:tr w:rsidR="008A476C" w:rsidRPr="008A476C" w:rsidTr="008A476C">
        <w:trPr>
          <w:jc w:val="center"/>
        </w:trPr>
        <w:tc>
          <w:tcPr>
            <w:tcW w:w="28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Гродненская</w:t>
            </w:r>
          </w:p>
        </w:tc>
        <w:tc>
          <w:tcPr>
            <w:tcW w:w="17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1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62,8</w:t>
            </w:r>
          </w:p>
        </w:tc>
        <w:tc>
          <w:tcPr>
            <w:tcW w:w="17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3,5</w:t>
            </w:r>
          </w:p>
        </w:tc>
      </w:tr>
      <w:tr w:rsidR="008A476C" w:rsidRPr="008A476C" w:rsidTr="008A476C">
        <w:trPr>
          <w:jc w:val="center"/>
        </w:trPr>
        <w:tc>
          <w:tcPr>
            <w:tcW w:w="28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 Минск</w:t>
            </w:r>
          </w:p>
        </w:tc>
        <w:tc>
          <w:tcPr>
            <w:tcW w:w="17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7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</w:t>
            </w:r>
          </w:p>
        </w:tc>
      </w:tr>
      <w:tr w:rsidR="008A476C" w:rsidRPr="008A476C" w:rsidTr="008A476C">
        <w:trPr>
          <w:jc w:val="center"/>
        </w:trPr>
        <w:tc>
          <w:tcPr>
            <w:tcW w:w="28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Минская</w:t>
            </w:r>
          </w:p>
        </w:tc>
        <w:tc>
          <w:tcPr>
            <w:tcW w:w="17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1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17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3,8</w:t>
            </w:r>
          </w:p>
        </w:tc>
      </w:tr>
      <w:tr w:rsidR="008A476C" w:rsidRPr="008A476C" w:rsidTr="008A476C">
        <w:trPr>
          <w:jc w:val="center"/>
        </w:trPr>
        <w:tc>
          <w:tcPr>
            <w:tcW w:w="28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Могилевская</w:t>
            </w:r>
          </w:p>
        </w:tc>
        <w:tc>
          <w:tcPr>
            <w:tcW w:w="17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17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4,3</w:t>
            </w:r>
          </w:p>
        </w:tc>
      </w:tr>
    </w:tbl>
    <w:p w:rsidR="008A476C" w:rsidRPr="008A476C" w:rsidRDefault="008A476C" w:rsidP="008A476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В 2023 году при эксплуатации объектов (выполнении работ), поднадзорных органам государственного специализированного надзора, общее количество работающих, получивших травмы на производстве, по сравнению с 2022 годом увеличилось на 7 человек, а число погибших уменьшилось на одного травмированного (таблица 4).</w:t>
      </w:r>
    </w:p>
    <w:p w:rsidR="008A476C" w:rsidRPr="008A476C" w:rsidRDefault="008A476C" w:rsidP="008A476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Таблица 4</w:t>
      </w:r>
    </w:p>
    <w:p w:rsidR="008A476C" w:rsidRPr="008A476C" w:rsidRDefault="008A476C" w:rsidP="008A476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Численность работающих, пострадавших в результате несчастных случаев на производстве при эксплуатации объектов (выполнении работ), поднадзорных органам государственного специализированного надзора</w:t>
      </w:r>
    </w:p>
    <w:tbl>
      <w:tblPr>
        <w:tblW w:w="949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7"/>
        <w:gridCol w:w="1036"/>
        <w:gridCol w:w="306"/>
        <w:gridCol w:w="1060"/>
        <w:gridCol w:w="993"/>
        <w:gridCol w:w="977"/>
        <w:gridCol w:w="1086"/>
        <w:gridCol w:w="970"/>
      </w:tblGrid>
      <w:tr w:rsidR="008A476C" w:rsidRPr="008A476C" w:rsidTr="008A476C">
        <w:trPr>
          <w:jc w:val="center"/>
        </w:trPr>
        <w:tc>
          <w:tcPr>
            <w:tcW w:w="3135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gridSpan w:val="3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20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% к 2022 г.</w:t>
            </w:r>
          </w:p>
        </w:tc>
        <w:tc>
          <w:tcPr>
            <w:tcW w:w="2130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 со смертельным исходом</w:t>
            </w:r>
          </w:p>
        </w:tc>
        <w:tc>
          <w:tcPr>
            <w:tcW w:w="990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% к 2022 г.</w:t>
            </w:r>
          </w:p>
        </w:tc>
      </w:tr>
      <w:tr w:rsidR="008A476C" w:rsidRPr="008A476C" w:rsidTr="008A476C">
        <w:trPr>
          <w:jc w:val="center"/>
        </w:trPr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vAlign w:val="center"/>
            <w:hideMark/>
          </w:tcPr>
          <w:p w:rsidR="008A476C" w:rsidRPr="008A476C" w:rsidRDefault="008A476C" w:rsidP="008A47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140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vAlign w:val="center"/>
            <w:hideMark/>
          </w:tcPr>
          <w:p w:rsidR="008A476C" w:rsidRPr="008A476C" w:rsidRDefault="008A476C" w:rsidP="008A47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vAlign w:val="center"/>
            <w:hideMark/>
          </w:tcPr>
          <w:p w:rsidR="008A476C" w:rsidRPr="008A476C" w:rsidRDefault="008A476C" w:rsidP="008A47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476C" w:rsidRPr="008A476C" w:rsidTr="008A476C">
        <w:trPr>
          <w:jc w:val="center"/>
        </w:trPr>
        <w:tc>
          <w:tcPr>
            <w:tcW w:w="31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Республика Беларусь</w:t>
            </w:r>
          </w:p>
        </w:tc>
        <w:tc>
          <w:tcPr>
            <w:tcW w:w="1110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1781</w:t>
            </w:r>
          </w:p>
        </w:tc>
        <w:tc>
          <w:tcPr>
            <w:tcW w:w="11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1850</w:t>
            </w:r>
          </w:p>
        </w:tc>
        <w:tc>
          <w:tcPr>
            <w:tcW w:w="10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103,9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88,6</w:t>
            </w:r>
          </w:p>
        </w:tc>
      </w:tr>
      <w:tr w:rsidR="008A476C" w:rsidRPr="008A476C" w:rsidTr="008A476C">
        <w:trPr>
          <w:jc w:val="center"/>
        </w:trPr>
        <w:tc>
          <w:tcPr>
            <w:tcW w:w="31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эксплуатации объектов (выполнении работ), поднадзорных органам государственного специализированного надзора,</w:t>
            </w:r>
          </w:p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 в том числе:</w:t>
            </w:r>
          </w:p>
        </w:tc>
        <w:tc>
          <w:tcPr>
            <w:tcW w:w="1110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1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0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97,7</w:t>
            </w:r>
          </w:p>
        </w:tc>
      </w:tr>
      <w:tr w:rsidR="008A476C" w:rsidRPr="008A476C" w:rsidTr="008A476C">
        <w:trPr>
          <w:jc w:val="center"/>
        </w:trPr>
        <w:tc>
          <w:tcPr>
            <w:tcW w:w="31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результате дорожно-транспортных происшествий</w:t>
            </w:r>
          </w:p>
        </w:tc>
        <w:tc>
          <w:tcPr>
            <w:tcW w:w="1110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0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93,9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70,0</w:t>
            </w:r>
          </w:p>
        </w:tc>
      </w:tr>
      <w:tr w:rsidR="008A476C" w:rsidRPr="008A476C" w:rsidTr="008A476C">
        <w:trPr>
          <w:jc w:val="center"/>
        </w:trPr>
        <w:tc>
          <w:tcPr>
            <w:tcW w:w="31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выполнении строительных работ</w:t>
            </w:r>
          </w:p>
        </w:tc>
        <w:tc>
          <w:tcPr>
            <w:tcW w:w="1110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75,0</w:t>
            </w:r>
          </w:p>
        </w:tc>
      </w:tr>
      <w:tr w:rsidR="008A476C" w:rsidRPr="008A476C" w:rsidTr="008A476C">
        <w:trPr>
          <w:jc w:val="center"/>
        </w:trPr>
        <w:tc>
          <w:tcPr>
            <w:tcW w:w="31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эксплуатации опасных и потенциально опасных производственных объектов</w:t>
            </w:r>
          </w:p>
        </w:tc>
        <w:tc>
          <w:tcPr>
            <w:tcW w:w="1110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8A476C" w:rsidRPr="008A476C" w:rsidTr="008A476C">
        <w:trPr>
          <w:jc w:val="center"/>
        </w:trPr>
        <w:tc>
          <w:tcPr>
            <w:tcW w:w="31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эксплуатации электроустановок</w:t>
            </w:r>
          </w:p>
        </w:tc>
        <w:tc>
          <w:tcPr>
            <w:tcW w:w="1110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142,1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26,7</w:t>
            </w:r>
          </w:p>
        </w:tc>
      </w:tr>
      <w:tr w:rsidR="008A476C" w:rsidRPr="008A476C" w:rsidTr="008A476C">
        <w:trPr>
          <w:jc w:val="center"/>
        </w:trPr>
        <w:tc>
          <w:tcPr>
            <w:tcW w:w="31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воздействия дыма, огня и пламени</w:t>
            </w:r>
          </w:p>
        </w:tc>
        <w:tc>
          <w:tcPr>
            <w:tcW w:w="1110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107,7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</w:t>
            </w:r>
          </w:p>
        </w:tc>
      </w:tr>
      <w:tr w:rsidR="008A476C" w:rsidRPr="008A476C" w:rsidTr="008A476C">
        <w:trPr>
          <w:jc w:val="center"/>
        </w:trPr>
        <w:tc>
          <w:tcPr>
            <w:tcW w:w="31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эксплуатации тракторов и сельскохозяйственной техники</w:t>
            </w:r>
          </w:p>
        </w:tc>
        <w:tc>
          <w:tcPr>
            <w:tcW w:w="1110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8A476C" w:rsidRPr="008A476C" w:rsidTr="008A476C">
        <w:trPr>
          <w:jc w:val="center"/>
        </w:trPr>
        <w:tc>
          <w:tcPr>
            <w:tcW w:w="31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A476C" w:rsidRPr="008A476C" w:rsidRDefault="008A476C" w:rsidP="008A476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Среди травмированных и погибших на производстве наибольшее количество составляют работающие, занятые в промышленности (таблица 5).</w:t>
      </w:r>
    </w:p>
    <w:p w:rsidR="008A476C" w:rsidRPr="008A476C" w:rsidRDefault="008A476C" w:rsidP="008A4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Таблица 5</w:t>
      </w:r>
    </w:p>
    <w:p w:rsidR="008A476C" w:rsidRPr="008A476C" w:rsidRDefault="008A476C" w:rsidP="008A476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Количество работающих, пострадавших в результате несчастных случаев на производстве, по видам экономической деятельности (человек)</w:t>
      </w:r>
    </w:p>
    <w:tbl>
      <w:tblPr>
        <w:tblW w:w="964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5"/>
        <w:gridCol w:w="1560"/>
        <w:gridCol w:w="1470"/>
        <w:gridCol w:w="1410"/>
        <w:gridCol w:w="1380"/>
      </w:tblGrid>
      <w:tr w:rsidR="008A476C" w:rsidRPr="008A476C" w:rsidTr="008A476C">
        <w:trPr>
          <w:jc w:val="center"/>
        </w:trPr>
        <w:tc>
          <w:tcPr>
            <w:tcW w:w="3825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030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/ удельный вес от их общего количества, %</w:t>
            </w:r>
          </w:p>
        </w:tc>
        <w:tc>
          <w:tcPr>
            <w:tcW w:w="2790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 со смертельным исходом / удельный вес от их общего количества, %</w:t>
            </w:r>
          </w:p>
        </w:tc>
      </w:tr>
      <w:tr w:rsidR="008A476C" w:rsidRPr="008A476C" w:rsidTr="008A476C">
        <w:trPr>
          <w:jc w:val="center"/>
        </w:trPr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vAlign w:val="center"/>
            <w:hideMark/>
          </w:tcPr>
          <w:p w:rsidR="008A476C" w:rsidRPr="008A476C" w:rsidRDefault="008A476C" w:rsidP="008A47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4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3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г.</w:t>
            </w:r>
          </w:p>
        </w:tc>
      </w:tr>
      <w:tr w:rsidR="008A476C" w:rsidRPr="008A476C" w:rsidTr="008A476C">
        <w:trPr>
          <w:jc w:val="center"/>
        </w:trPr>
        <w:tc>
          <w:tcPr>
            <w:tcW w:w="38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Республика Беларусь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1781/100</w:t>
            </w:r>
          </w:p>
        </w:tc>
        <w:tc>
          <w:tcPr>
            <w:tcW w:w="14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1850/100</w:t>
            </w:r>
          </w:p>
        </w:tc>
        <w:tc>
          <w:tcPr>
            <w:tcW w:w="1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132/100</w:t>
            </w:r>
          </w:p>
        </w:tc>
        <w:tc>
          <w:tcPr>
            <w:tcW w:w="13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117/100</w:t>
            </w:r>
          </w:p>
        </w:tc>
      </w:tr>
      <w:tr w:rsidR="008A476C" w:rsidRPr="008A476C" w:rsidTr="008A476C">
        <w:trPr>
          <w:jc w:val="center"/>
        </w:trPr>
        <w:tc>
          <w:tcPr>
            <w:tcW w:w="38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539/30,3</w:t>
            </w:r>
          </w:p>
        </w:tc>
        <w:tc>
          <w:tcPr>
            <w:tcW w:w="14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595/32,2</w:t>
            </w:r>
          </w:p>
        </w:tc>
        <w:tc>
          <w:tcPr>
            <w:tcW w:w="1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26/19,7</w:t>
            </w:r>
          </w:p>
        </w:tc>
        <w:tc>
          <w:tcPr>
            <w:tcW w:w="13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24/20,5</w:t>
            </w:r>
          </w:p>
        </w:tc>
      </w:tr>
      <w:tr w:rsidR="008A476C" w:rsidRPr="008A476C" w:rsidTr="008A476C">
        <w:trPr>
          <w:jc w:val="center"/>
        </w:trPr>
        <w:tc>
          <w:tcPr>
            <w:tcW w:w="38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растениеводство и животноводство, охота и предоставление услуг в этих областях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423/23,8</w:t>
            </w:r>
          </w:p>
        </w:tc>
        <w:tc>
          <w:tcPr>
            <w:tcW w:w="14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429/23,2</w:t>
            </w:r>
          </w:p>
        </w:tc>
        <w:tc>
          <w:tcPr>
            <w:tcW w:w="1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29/22,0</w:t>
            </w:r>
          </w:p>
        </w:tc>
        <w:tc>
          <w:tcPr>
            <w:tcW w:w="13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25/21,4</w:t>
            </w:r>
          </w:p>
        </w:tc>
      </w:tr>
      <w:tr w:rsidR="008A476C" w:rsidRPr="008A476C" w:rsidTr="008A476C">
        <w:trPr>
          <w:jc w:val="center"/>
        </w:trPr>
        <w:tc>
          <w:tcPr>
            <w:tcW w:w="38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219/12,3</w:t>
            </w:r>
          </w:p>
        </w:tc>
        <w:tc>
          <w:tcPr>
            <w:tcW w:w="14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237/12,8</w:t>
            </w:r>
          </w:p>
        </w:tc>
        <w:tc>
          <w:tcPr>
            <w:tcW w:w="1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25/18,9</w:t>
            </w:r>
          </w:p>
        </w:tc>
        <w:tc>
          <w:tcPr>
            <w:tcW w:w="13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31/26,5</w:t>
            </w:r>
          </w:p>
        </w:tc>
      </w:tr>
      <w:tr w:rsidR="008A476C" w:rsidRPr="008A476C" w:rsidTr="008A476C">
        <w:trPr>
          <w:jc w:val="center"/>
        </w:trPr>
        <w:tc>
          <w:tcPr>
            <w:tcW w:w="38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транспортная деятельность, складирование, почтовая и курьерская деятельность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149/8,4</w:t>
            </w:r>
          </w:p>
        </w:tc>
        <w:tc>
          <w:tcPr>
            <w:tcW w:w="14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131/7,1</w:t>
            </w:r>
          </w:p>
        </w:tc>
        <w:tc>
          <w:tcPr>
            <w:tcW w:w="1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23/17,4</w:t>
            </w:r>
          </w:p>
        </w:tc>
        <w:tc>
          <w:tcPr>
            <w:tcW w:w="13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18/15,4</w:t>
            </w:r>
          </w:p>
        </w:tc>
      </w:tr>
      <w:tr w:rsidR="008A476C" w:rsidRPr="008A476C" w:rsidTr="008A476C">
        <w:trPr>
          <w:jc w:val="center"/>
        </w:trPr>
        <w:tc>
          <w:tcPr>
            <w:tcW w:w="38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оптовая и розничная торговля, ремонт автомобилей и мотоциклов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95/5,3</w:t>
            </w:r>
          </w:p>
        </w:tc>
        <w:tc>
          <w:tcPr>
            <w:tcW w:w="14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115/6,2</w:t>
            </w:r>
          </w:p>
        </w:tc>
        <w:tc>
          <w:tcPr>
            <w:tcW w:w="1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3/2,3</w:t>
            </w:r>
          </w:p>
        </w:tc>
        <w:tc>
          <w:tcPr>
            <w:tcW w:w="13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5/4,3</w:t>
            </w:r>
          </w:p>
        </w:tc>
      </w:tr>
      <w:tr w:rsidR="008A476C" w:rsidRPr="008A476C" w:rsidTr="008A476C">
        <w:trPr>
          <w:jc w:val="center"/>
        </w:trPr>
        <w:tc>
          <w:tcPr>
            <w:tcW w:w="38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здравоохранение и социальные услуги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56/3,1</w:t>
            </w:r>
          </w:p>
        </w:tc>
        <w:tc>
          <w:tcPr>
            <w:tcW w:w="14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63/3,4</w:t>
            </w:r>
          </w:p>
        </w:tc>
        <w:tc>
          <w:tcPr>
            <w:tcW w:w="1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8A476C" w:rsidRPr="008A476C" w:rsidTr="008A476C">
        <w:trPr>
          <w:jc w:val="center"/>
        </w:trPr>
        <w:tc>
          <w:tcPr>
            <w:tcW w:w="38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44/2,5</w:t>
            </w:r>
          </w:p>
        </w:tc>
        <w:tc>
          <w:tcPr>
            <w:tcW w:w="14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34/1,8</w:t>
            </w:r>
          </w:p>
        </w:tc>
        <w:tc>
          <w:tcPr>
            <w:tcW w:w="1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2/1,5</w:t>
            </w:r>
          </w:p>
        </w:tc>
        <w:tc>
          <w:tcPr>
            <w:tcW w:w="13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1/0,9</w:t>
            </w:r>
          </w:p>
        </w:tc>
      </w:tr>
      <w:tr w:rsidR="008A476C" w:rsidRPr="008A476C" w:rsidTr="008A476C">
        <w:trPr>
          <w:jc w:val="center"/>
        </w:trPr>
        <w:tc>
          <w:tcPr>
            <w:tcW w:w="38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лесоводство и лесозаготовки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41/2,3</w:t>
            </w:r>
          </w:p>
        </w:tc>
        <w:tc>
          <w:tcPr>
            <w:tcW w:w="14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33/1,8</w:t>
            </w:r>
          </w:p>
        </w:tc>
        <w:tc>
          <w:tcPr>
            <w:tcW w:w="1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4/3,0</w:t>
            </w:r>
          </w:p>
        </w:tc>
        <w:tc>
          <w:tcPr>
            <w:tcW w:w="13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3/2,7</w:t>
            </w:r>
          </w:p>
        </w:tc>
      </w:tr>
      <w:tr w:rsidR="008A476C" w:rsidRPr="008A476C" w:rsidTr="008A476C">
        <w:trPr>
          <w:jc w:val="center"/>
        </w:trPr>
        <w:tc>
          <w:tcPr>
            <w:tcW w:w="38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снабжение электроэнергией, газом, паром, горячей водой и кондиционированным воздухом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40/2,2</w:t>
            </w:r>
          </w:p>
        </w:tc>
        <w:tc>
          <w:tcPr>
            <w:tcW w:w="14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48/2,6</w:t>
            </w:r>
          </w:p>
        </w:tc>
        <w:tc>
          <w:tcPr>
            <w:tcW w:w="1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4/3,0</w:t>
            </w:r>
          </w:p>
        </w:tc>
        <w:tc>
          <w:tcPr>
            <w:tcW w:w="13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6/5,1</w:t>
            </w:r>
          </w:p>
        </w:tc>
      </w:tr>
      <w:tr w:rsidR="008A476C" w:rsidRPr="008A476C" w:rsidTr="008A476C">
        <w:trPr>
          <w:jc w:val="center"/>
        </w:trPr>
        <w:tc>
          <w:tcPr>
            <w:tcW w:w="38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водоснабжение, сбор, обработка и удаление отходов, деятельность по ликвидации загрязнений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19/1,1</w:t>
            </w:r>
          </w:p>
        </w:tc>
        <w:tc>
          <w:tcPr>
            <w:tcW w:w="14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21/1,1</w:t>
            </w:r>
          </w:p>
        </w:tc>
        <w:tc>
          <w:tcPr>
            <w:tcW w:w="1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4/3,0</w:t>
            </w:r>
          </w:p>
        </w:tc>
        <w:tc>
          <w:tcPr>
            <w:tcW w:w="13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1/0,9</w:t>
            </w:r>
          </w:p>
        </w:tc>
      </w:tr>
      <w:tr w:rsidR="008A476C" w:rsidRPr="008A476C" w:rsidTr="008A476C">
        <w:trPr>
          <w:jc w:val="center"/>
        </w:trPr>
        <w:tc>
          <w:tcPr>
            <w:tcW w:w="38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виды деятельности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156/8,7</w:t>
            </w:r>
          </w:p>
        </w:tc>
        <w:tc>
          <w:tcPr>
            <w:tcW w:w="14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141/7,6</w:t>
            </w:r>
          </w:p>
        </w:tc>
        <w:tc>
          <w:tcPr>
            <w:tcW w:w="1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12/9,2</w:t>
            </w:r>
          </w:p>
        </w:tc>
        <w:tc>
          <w:tcPr>
            <w:tcW w:w="13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3/2,7</w:t>
            </w:r>
          </w:p>
        </w:tc>
      </w:tr>
    </w:tbl>
    <w:p w:rsidR="008A476C" w:rsidRPr="008A476C" w:rsidRDefault="008A476C" w:rsidP="008A476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При этом самые высокие коэффициенты частоты </w:t>
      </w:r>
      <w:proofErr w:type="spellStart"/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травмирования</w:t>
      </w:r>
      <w:proofErr w:type="spellEnd"/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и гибели работающих в 2023 году, как и в 2022 году, отмечены в таких видах экономической деятельности как растениеводство и животноводство, охота и предоставление услуг в этих сферах, строительство, а также в промышленности (таблица 6).</w:t>
      </w:r>
    </w:p>
    <w:p w:rsidR="008A476C" w:rsidRPr="008A476C" w:rsidRDefault="008A476C" w:rsidP="008A476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lastRenderedPageBreak/>
        <w:t>Таблица 6</w:t>
      </w:r>
    </w:p>
    <w:p w:rsidR="008A476C" w:rsidRPr="008A476C" w:rsidRDefault="008A476C" w:rsidP="008A476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Уровень производственного травматизма по видам экономической деятельности (на 100 тысяч работников)</w:t>
      </w:r>
    </w:p>
    <w:tbl>
      <w:tblPr>
        <w:tblW w:w="967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0"/>
        <w:gridCol w:w="1455"/>
        <w:gridCol w:w="1305"/>
        <w:gridCol w:w="1275"/>
        <w:gridCol w:w="1380"/>
      </w:tblGrid>
      <w:tr w:rsidR="008A476C" w:rsidRPr="008A476C" w:rsidTr="008A476C">
        <w:trPr>
          <w:jc w:val="center"/>
        </w:trPr>
        <w:tc>
          <w:tcPr>
            <w:tcW w:w="4260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5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Коэффициент частоты производственного травматизма</w:t>
            </w:r>
          </w:p>
        </w:tc>
      </w:tr>
      <w:tr w:rsidR="008A476C" w:rsidRPr="008A476C" w:rsidTr="008A476C">
        <w:trPr>
          <w:jc w:val="center"/>
        </w:trPr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vAlign w:val="center"/>
            <w:hideMark/>
          </w:tcPr>
          <w:p w:rsidR="008A476C" w:rsidRPr="008A476C" w:rsidRDefault="008A476C" w:rsidP="008A47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2655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смертельным исходом</w:t>
            </w:r>
          </w:p>
        </w:tc>
      </w:tr>
      <w:tr w:rsidR="008A476C" w:rsidRPr="008A476C" w:rsidTr="008A476C">
        <w:trPr>
          <w:jc w:val="center"/>
        </w:trPr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vAlign w:val="center"/>
            <w:hideMark/>
          </w:tcPr>
          <w:p w:rsidR="008A476C" w:rsidRPr="008A476C" w:rsidRDefault="008A476C" w:rsidP="008A47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30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3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г.</w:t>
            </w:r>
          </w:p>
        </w:tc>
      </w:tr>
      <w:tr w:rsidR="008A476C" w:rsidRPr="008A476C" w:rsidTr="008A476C">
        <w:trPr>
          <w:jc w:val="center"/>
        </w:trPr>
        <w:tc>
          <w:tcPr>
            <w:tcW w:w="4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Республика Беларусь</w:t>
            </w:r>
          </w:p>
        </w:tc>
        <w:tc>
          <w:tcPr>
            <w:tcW w:w="14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130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3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3,2</w:t>
            </w:r>
          </w:p>
        </w:tc>
      </w:tr>
      <w:tr w:rsidR="008A476C" w:rsidRPr="008A476C" w:rsidTr="008A476C">
        <w:trPr>
          <w:jc w:val="center"/>
        </w:trPr>
        <w:tc>
          <w:tcPr>
            <w:tcW w:w="4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сельское, лесное и рыбное хозяйство</w:t>
            </w:r>
          </w:p>
        </w:tc>
        <w:tc>
          <w:tcPr>
            <w:tcW w:w="14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149,7</w:t>
            </w:r>
          </w:p>
        </w:tc>
        <w:tc>
          <w:tcPr>
            <w:tcW w:w="130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3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9,0</w:t>
            </w:r>
          </w:p>
        </w:tc>
      </w:tr>
      <w:tr w:rsidR="008A476C" w:rsidRPr="008A476C" w:rsidTr="008A476C">
        <w:trPr>
          <w:jc w:val="center"/>
        </w:trPr>
        <w:tc>
          <w:tcPr>
            <w:tcW w:w="4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4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30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113,7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3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14,9</w:t>
            </w:r>
          </w:p>
        </w:tc>
      </w:tr>
      <w:tr w:rsidR="008A476C" w:rsidRPr="008A476C" w:rsidTr="008A476C">
        <w:trPr>
          <w:jc w:val="center"/>
        </w:trPr>
        <w:tc>
          <w:tcPr>
            <w:tcW w:w="4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14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130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3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</w:t>
            </w:r>
          </w:p>
        </w:tc>
      </w:tr>
      <w:tr w:rsidR="008A476C" w:rsidRPr="008A476C" w:rsidTr="008A476C">
        <w:trPr>
          <w:jc w:val="center"/>
        </w:trPr>
        <w:tc>
          <w:tcPr>
            <w:tcW w:w="4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водоснабжение, сбор, обработка и удаление отходов, деятельность по ликвидации загрязнений</w:t>
            </w:r>
          </w:p>
        </w:tc>
        <w:tc>
          <w:tcPr>
            <w:tcW w:w="14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130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58,8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3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2,8</w:t>
            </w:r>
          </w:p>
        </w:tc>
      </w:tr>
      <w:tr w:rsidR="008A476C" w:rsidRPr="008A476C" w:rsidTr="008A476C">
        <w:trPr>
          <w:jc w:val="center"/>
        </w:trPr>
        <w:tc>
          <w:tcPr>
            <w:tcW w:w="4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транспортная деятельность, складирование, почтовая и курьерская деятельность</w:t>
            </w:r>
          </w:p>
        </w:tc>
        <w:tc>
          <w:tcPr>
            <w:tcW w:w="14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30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3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</w:tr>
      <w:tr w:rsidR="008A476C" w:rsidRPr="008A476C" w:rsidTr="008A476C">
        <w:trPr>
          <w:jc w:val="center"/>
        </w:trPr>
        <w:tc>
          <w:tcPr>
            <w:tcW w:w="4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снабжение электроэнергией, газом, паром, горячей водой и кондиционированным воздухом</w:t>
            </w:r>
          </w:p>
        </w:tc>
        <w:tc>
          <w:tcPr>
            <w:tcW w:w="14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130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3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6,4</w:t>
            </w:r>
          </w:p>
        </w:tc>
      </w:tr>
      <w:tr w:rsidR="008A476C" w:rsidRPr="008A476C" w:rsidTr="008A476C">
        <w:trPr>
          <w:jc w:val="center"/>
        </w:trPr>
        <w:tc>
          <w:tcPr>
            <w:tcW w:w="4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оптовая и розничная торговля, ремонт автомобилей и мотоциклов</w:t>
            </w:r>
          </w:p>
        </w:tc>
        <w:tc>
          <w:tcPr>
            <w:tcW w:w="14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130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3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</w:t>
            </w:r>
          </w:p>
        </w:tc>
      </w:tr>
      <w:tr w:rsidR="008A476C" w:rsidRPr="008A476C" w:rsidTr="008A476C">
        <w:trPr>
          <w:jc w:val="center"/>
        </w:trPr>
        <w:tc>
          <w:tcPr>
            <w:tcW w:w="4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здравоохранение и социальные услуги</w:t>
            </w:r>
          </w:p>
        </w:tc>
        <w:tc>
          <w:tcPr>
            <w:tcW w:w="14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30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8A476C" w:rsidRPr="008A476C" w:rsidTr="008A476C">
        <w:trPr>
          <w:jc w:val="center"/>
        </w:trPr>
        <w:tc>
          <w:tcPr>
            <w:tcW w:w="4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30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</w:t>
            </w:r>
          </w:p>
        </w:tc>
      </w:tr>
    </w:tbl>
    <w:p w:rsidR="008A476C" w:rsidRPr="008A476C" w:rsidRDefault="008A476C" w:rsidP="008A476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В 2023 году наибольший удельный вес среди травмированных и погибших на производстве, составили работающие организаций коммунальной формы собственности (таблица 7).</w:t>
      </w:r>
    </w:p>
    <w:p w:rsidR="008A476C" w:rsidRPr="008A476C" w:rsidRDefault="008A476C" w:rsidP="008A476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Таблица 7</w:t>
      </w:r>
    </w:p>
    <w:p w:rsidR="008A476C" w:rsidRPr="008A476C" w:rsidRDefault="008A476C" w:rsidP="008A476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Количество работающих, пострадавших в результате несчастных случаев на производстве, по формам собственности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9"/>
        <w:gridCol w:w="1632"/>
        <w:gridCol w:w="1632"/>
        <w:gridCol w:w="1497"/>
        <w:gridCol w:w="1509"/>
      </w:tblGrid>
      <w:tr w:rsidR="008A476C" w:rsidRPr="008A476C" w:rsidTr="008A476C">
        <w:trPr>
          <w:jc w:val="center"/>
        </w:trPr>
        <w:tc>
          <w:tcPr>
            <w:tcW w:w="3270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/ удельный вес от их общего количества, %</w:t>
            </w:r>
          </w:p>
        </w:tc>
        <w:tc>
          <w:tcPr>
            <w:tcW w:w="3165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 со смертельным исходом / удельный вес от их общего количества, %</w:t>
            </w:r>
          </w:p>
        </w:tc>
      </w:tr>
      <w:tr w:rsidR="008A476C" w:rsidRPr="008A476C" w:rsidTr="008A476C">
        <w:trPr>
          <w:jc w:val="center"/>
        </w:trPr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vAlign w:val="center"/>
            <w:hideMark/>
          </w:tcPr>
          <w:p w:rsidR="008A476C" w:rsidRPr="008A476C" w:rsidRDefault="008A476C" w:rsidP="008A47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7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5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5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г.</w:t>
            </w:r>
          </w:p>
        </w:tc>
      </w:tr>
      <w:tr w:rsidR="008A476C" w:rsidRPr="008A476C" w:rsidTr="008A476C">
        <w:trPr>
          <w:jc w:val="center"/>
        </w:trPr>
        <w:tc>
          <w:tcPr>
            <w:tcW w:w="32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Республика Беларусь</w:t>
            </w:r>
          </w:p>
        </w:tc>
        <w:tc>
          <w:tcPr>
            <w:tcW w:w="17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1781/100</w:t>
            </w:r>
          </w:p>
        </w:tc>
        <w:tc>
          <w:tcPr>
            <w:tcW w:w="17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1850/100</w:t>
            </w:r>
          </w:p>
        </w:tc>
        <w:tc>
          <w:tcPr>
            <w:tcW w:w="15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132/100</w:t>
            </w:r>
          </w:p>
        </w:tc>
        <w:tc>
          <w:tcPr>
            <w:tcW w:w="15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117/100</w:t>
            </w:r>
          </w:p>
        </w:tc>
      </w:tr>
      <w:tr w:rsidR="008A476C" w:rsidRPr="008A476C" w:rsidTr="008A476C">
        <w:trPr>
          <w:jc w:val="center"/>
        </w:trPr>
        <w:tc>
          <w:tcPr>
            <w:tcW w:w="32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организации коммунальной формы собственности</w:t>
            </w:r>
          </w:p>
        </w:tc>
        <w:tc>
          <w:tcPr>
            <w:tcW w:w="17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712/40,0</w:t>
            </w:r>
          </w:p>
        </w:tc>
        <w:tc>
          <w:tcPr>
            <w:tcW w:w="17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747/40,4</w:t>
            </w:r>
          </w:p>
        </w:tc>
        <w:tc>
          <w:tcPr>
            <w:tcW w:w="15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46/34,8</w:t>
            </w:r>
          </w:p>
        </w:tc>
        <w:tc>
          <w:tcPr>
            <w:tcW w:w="15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49/41,9</w:t>
            </w:r>
          </w:p>
        </w:tc>
      </w:tr>
      <w:tr w:rsidR="008A476C" w:rsidRPr="008A476C" w:rsidTr="008A476C">
        <w:trPr>
          <w:jc w:val="center"/>
        </w:trPr>
        <w:tc>
          <w:tcPr>
            <w:tcW w:w="32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организации частной формы собственности</w:t>
            </w:r>
          </w:p>
        </w:tc>
        <w:tc>
          <w:tcPr>
            <w:tcW w:w="17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563/31,6</w:t>
            </w:r>
          </w:p>
        </w:tc>
        <w:tc>
          <w:tcPr>
            <w:tcW w:w="17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626/33,8</w:t>
            </w:r>
          </w:p>
        </w:tc>
        <w:tc>
          <w:tcPr>
            <w:tcW w:w="15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54/40,9</w:t>
            </w:r>
          </w:p>
        </w:tc>
        <w:tc>
          <w:tcPr>
            <w:tcW w:w="15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43/36,8</w:t>
            </w:r>
          </w:p>
        </w:tc>
      </w:tr>
      <w:tr w:rsidR="008A476C" w:rsidRPr="008A476C" w:rsidTr="008A476C">
        <w:trPr>
          <w:jc w:val="center"/>
        </w:trPr>
        <w:tc>
          <w:tcPr>
            <w:tcW w:w="32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организации республиканской формы собственности</w:t>
            </w:r>
          </w:p>
        </w:tc>
        <w:tc>
          <w:tcPr>
            <w:tcW w:w="17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506/28,4</w:t>
            </w:r>
          </w:p>
        </w:tc>
        <w:tc>
          <w:tcPr>
            <w:tcW w:w="17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477/25,8</w:t>
            </w:r>
          </w:p>
        </w:tc>
        <w:tc>
          <w:tcPr>
            <w:tcW w:w="15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32/24,3</w:t>
            </w:r>
          </w:p>
        </w:tc>
        <w:tc>
          <w:tcPr>
            <w:tcW w:w="15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25/21,3</w:t>
            </w:r>
          </w:p>
        </w:tc>
      </w:tr>
    </w:tbl>
    <w:p w:rsidR="008A476C" w:rsidRPr="008A476C" w:rsidRDefault="008A476C" w:rsidP="008A476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Наибольший удельный вес среди пострадавших в 2023 году в результате несчастных случаев на производстве составили работающие в возрастном диапазоне «51 – 60 лет (включительно)» (таблица 8).</w:t>
      </w:r>
    </w:p>
    <w:p w:rsidR="008A476C" w:rsidRPr="008A476C" w:rsidRDefault="008A476C" w:rsidP="008A476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Таблица 8</w:t>
      </w:r>
    </w:p>
    <w:p w:rsidR="008A476C" w:rsidRPr="008A476C" w:rsidRDefault="008A476C" w:rsidP="008A476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proofErr w:type="gramStart"/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Количество  пострадавших</w:t>
      </w:r>
      <w:proofErr w:type="gramEnd"/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в результате несчастных случаев на производстве в зависимости от возраста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7"/>
        <w:gridCol w:w="1609"/>
        <w:gridCol w:w="1622"/>
        <w:gridCol w:w="1595"/>
        <w:gridCol w:w="1636"/>
      </w:tblGrid>
      <w:tr w:rsidR="008A476C" w:rsidRPr="008A476C" w:rsidTr="008A476C">
        <w:trPr>
          <w:jc w:val="center"/>
        </w:trPr>
        <w:tc>
          <w:tcPr>
            <w:tcW w:w="2970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5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/ удельный вес от их общего количества, %</w:t>
            </w:r>
          </w:p>
        </w:tc>
        <w:tc>
          <w:tcPr>
            <w:tcW w:w="3345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 со смертельным исходом / от их общего количества, %</w:t>
            </w:r>
          </w:p>
        </w:tc>
      </w:tr>
      <w:tr w:rsidR="008A476C" w:rsidRPr="008A476C" w:rsidTr="008A476C">
        <w:trPr>
          <w:jc w:val="center"/>
        </w:trPr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vAlign w:val="center"/>
            <w:hideMark/>
          </w:tcPr>
          <w:p w:rsidR="008A476C" w:rsidRPr="008A476C" w:rsidRDefault="008A476C" w:rsidP="008A47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6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г.</w:t>
            </w:r>
          </w:p>
        </w:tc>
      </w:tr>
      <w:tr w:rsidR="008A476C" w:rsidRPr="008A476C" w:rsidTr="008A476C">
        <w:trPr>
          <w:jc w:val="center"/>
        </w:trPr>
        <w:tc>
          <w:tcPr>
            <w:tcW w:w="29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18 лет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7/0,4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15/0,8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2/1,5</w:t>
            </w:r>
          </w:p>
        </w:tc>
        <w:tc>
          <w:tcPr>
            <w:tcW w:w="16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1/0,9</w:t>
            </w:r>
          </w:p>
        </w:tc>
      </w:tr>
      <w:tr w:rsidR="008A476C" w:rsidRPr="008A476C" w:rsidTr="008A476C">
        <w:trPr>
          <w:jc w:val="center"/>
        </w:trPr>
        <w:tc>
          <w:tcPr>
            <w:tcW w:w="29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18 до 30 лет (включительно)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342/19,2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339/18,3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16/12,1</w:t>
            </w:r>
          </w:p>
        </w:tc>
        <w:tc>
          <w:tcPr>
            <w:tcW w:w="16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20/17,1</w:t>
            </w:r>
          </w:p>
        </w:tc>
      </w:tr>
      <w:tr w:rsidR="008A476C" w:rsidRPr="008A476C" w:rsidTr="008A476C">
        <w:trPr>
          <w:jc w:val="center"/>
        </w:trPr>
        <w:tc>
          <w:tcPr>
            <w:tcW w:w="29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31 до 40 лет (включительно)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347/19,5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403/21,8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23/17,4</w:t>
            </w:r>
          </w:p>
        </w:tc>
        <w:tc>
          <w:tcPr>
            <w:tcW w:w="16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22/18,8</w:t>
            </w:r>
          </w:p>
        </w:tc>
      </w:tr>
      <w:tr w:rsidR="008A476C" w:rsidRPr="008A476C" w:rsidTr="008A476C">
        <w:trPr>
          <w:jc w:val="center"/>
        </w:trPr>
        <w:tc>
          <w:tcPr>
            <w:tcW w:w="29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41 до 50 лет (включительно)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425/23,9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405/21,9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34/25,8</w:t>
            </w:r>
          </w:p>
        </w:tc>
        <w:tc>
          <w:tcPr>
            <w:tcW w:w="16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19/16,2</w:t>
            </w:r>
          </w:p>
        </w:tc>
      </w:tr>
      <w:tr w:rsidR="008A476C" w:rsidRPr="008A476C" w:rsidTr="008A476C">
        <w:trPr>
          <w:jc w:val="center"/>
        </w:trPr>
        <w:tc>
          <w:tcPr>
            <w:tcW w:w="29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51 до 60 лет (включительно)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485/27,2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529/28,6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35/26,5</w:t>
            </w:r>
          </w:p>
        </w:tc>
        <w:tc>
          <w:tcPr>
            <w:tcW w:w="16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41/35,0</w:t>
            </w:r>
          </w:p>
        </w:tc>
      </w:tr>
      <w:tr w:rsidR="008A476C" w:rsidRPr="008A476C" w:rsidTr="008A476C">
        <w:trPr>
          <w:jc w:val="center"/>
        </w:trPr>
        <w:tc>
          <w:tcPr>
            <w:tcW w:w="29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старше 60 лет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175/9,8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159/8,6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22/16,7</w:t>
            </w:r>
          </w:p>
        </w:tc>
        <w:tc>
          <w:tcPr>
            <w:tcW w:w="16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14/12,0</w:t>
            </w:r>
          </w:p>
        </w:tc>
      </w:tr>
    </w:tbl>
    <w:p w:rsidR="008A476C" w:rsidRPr="008A476C" w:rsidRDefault="008A476C" w:rsidP="008A4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Анализ показывает, что наиболее часто травмируются на производстве работники, имеющие стаж работы по профессии менее 5 лет, при этом каждый третий травмированный и погибший на момент </w:t>
      </w:r>
      <w:proofErr w:type="spellStart"/>
      <w:proofErr w:type="gramStart"/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травмирования</w:t>
      </w:r>
      <w:proofErr w:type="spellEnd"/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 имел</w:t>
      </w:r>
      <w:proofErr w:type="gramEnd"/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стаж работы по специальности менее одного года (таблица 9).</w:t>
      </w:r>
    </w:p>
    <w:p w:rsidR="008A476C" w:rsidRPr="008A476C" w:rsidRDefault="008A476C" w:rsidP="008A476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Таблица 9</w:t>
      </w:r>
    </w:p>
    <w:p w:rsidR="008A476C" w:rsidRPr="008A476C" w:rsidRDefault="008A476C" w:rsidP="008A476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Удельный вес погибших в результате несчастных случаев на производстве в зависимости от стажа работы по профессии</w:t>
      </w:r>
    </w:p>
    <w:tbl>
      <w:tblPr>
        <w:tblW w:w="961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9"/>
        <w:gridCol w:w="1232"/>
        <w:gridCol w:w="1232"/>
        <w:gridCol w:w="1202"/>
        <w:gridCol w:w="1231"/>
        <w:gridCol w:w="1231"/>
        <w:gridCol w:w="1298"/>
      </w:tblGrid>
      <w:tr w:rsidR="008A476C" w:rsidRPr="008A476C" w:rsidTr="008A476C">
        <w:trPr>
          <w:jc w:val="center"/>
        </w:trPr>
        <w:tc>
          <w:tcPr>
            <w:tcW w:w="21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0" w:line="240" w:lineRule="auto"/>
              <w:rPr>
                <w:rFonts w:ascii="Arial" w:eastAsia="Times New Roman" w:hAnsi="Arial" w:cs="Arial"/>
                <w:color w:val="121212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1 года</w:t>
            </w:r>
          </w:p>
        </w:tc>
        <w:tc>
          <w:tcPr>
            <w:tcW w:w="1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 года до 3 лет</w:t>
            </w:r>
          </w:p>
        </w:tc>
        <w:tc>
          <w:tcPr>
            <w:tcW w:w="12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3 до 5 лет</w:t>
            </w:r>
          </w:p>
        </w:tc>
        <w:tc>
          <w:tcPr>
            <w:tcW w:w="1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5 до 10 лет</w:t>
            </w:r>
          </w:p>
        </w:tc>
        <w:tc>
          <w:tcPr>
            <w:tcW w:w="1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10 до 20 лет</w:t>
            </w:r>
          </w:p>
        </w:tc>
        <w:tc>
          <w:tcPr>
            <w:tcW w:w="130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свыше 20 лет</w:t>
            </w:r>
          </w:p>
        </w:tc>
      </w:tr>
      <w:tr w:rsidR="008A476C" w:rsidRPr="008A476C" w:rsidTr="008A476C">
        <w:trPr>
          <w:jc w:val="center"/>
        </w:trPr>
        <w:tc>
          <w:tcPr>
            <w:tcW w:w="2130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травмированных</w:t>
            </w:r>
          </w:p>
        </w:tc>
        <w:tc>
          <w:tcPr>
            <w:tcW w:w="1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1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2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245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245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1305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11,2</w:t>
            </w:r>
          </w:p>
        </w:tc>
      </w:tr>
      <w:tr w:rsidR="008A476C" w:rsidRPr="008A476C" w:rsidTr="008A476C">
        <w:trPr>
          <w:jc w:val="center"/>
        </w:trPr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vAlign w:val="center"/>
            <w:hideMark/>
          </w:tcPr>
          <w:p w:rsidR="008A476C" w:rsidRPr="008A476C" w:rsidRDefault="008A476C" w:rsidP="008A47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5" w:type="dxa"/>
            <w:gridSpan w:val="3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до 5 лет: 59,4</w:t>
            </w:r>
          </w:p>
        </w:tc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vAlign w:val="center"/>
            <w:hideMark/>
          </w:tcPr>
          <w:p w:rsidR="008A476C" w:rsidRPr="008A476C" w:rsidRDefault="008A476C" w:rsidP="008A47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vAlign w:val="center"/>
            <w:hideMark/>
          </w:tcPr>
          <w:p w:rsidR="008A476C" w:rsidRPr="008A476C" w:rsidRDefault="008A476C" w:rsidP="008A47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vAlign w:val="center"/>
            <w:hideMark/>
          </w:tcPr>
          <w:p w:rsidR="008A476C" w:rsidRPr="008A476C" w:rsidRDefault="008A476C" w:rsidP="008A47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476C" w:rsidRPr="008A476C" w:rsidTr="008A476C">
        <w:trPr>
          <w:jc w:val="center"/>
        </w:trPr>
        <w:tc>
          <w:tcPr>
            <w:tcW w:w="2130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погибших</w:t>
            </w:r>
          </w:p>
        </w:tc>
        <w:tc>
          <w:tcPr>
            <w:tcW w:w="1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245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245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305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14,1</w:t>
            </w:r>
          </w:p>
        </w:tc>
      </w:tr>
      <w:tr w:rsidR="008A476C" w:rsidRPr="008A476C" w:rsidTr="008A476C">
        <w:trPr>
          <w:jc w:val="center"/>
        </w:trPr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vAlign w:val="center"/>
            <w:hideMark/>
          </w:tcPr>
          <w:p w:rsidR="008A476C" w:rsidRPr="008A476C" w:rsidRDefault="008A476C" w:rsidP="008A47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5" w:type="dxa"/>
            <w:gridSpan w:val="3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до 5 лет: 53,5</w:t>
            </w:r>
          </w:p>
        </w:tc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vAlign w:val="center"/>
            <w:hideMark/>
          </w:tcPr>
          <w:p w:rsidR="008A476C" w:rsidRPr="008A476C" w:rsidRDefault="008A476C" w:rsidP="008A47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vAlign w:val="center"/>
            <w:hideMark/>
          </w:tcPr>
          <w:p w:rsidR="008A476C" w:rsidRPr="008A476C" w:rsidRDefault="008A476C" w:rsidP="008A47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vAlign w:val="center"/>
            <w:hideMark/>
          </w:tcPr>
          <w:p w:rsidR="008A476C" w:rsidRPr="008A476C" w:rsidRDefault="008A476C" w:rsidP="008A47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8A476C" w:rsidRPr="008A476C" w:rsidRDefault="008A476C" w:rsidP="008A476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В 2023 году наибольшему риску </w:t>
      </w:r>
      <w:proofErr w:type="spellStart"/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травмирования</w:t>
      </w:r>
      <w:proofErr w:type="spellEnd"/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и гибели на производстве подвергались работники следующих профессий: водители автомобилей, слесари, подсобные рабочие и животноводы (таблица 10).</w:t>
      </w:r>
    </w:p>
    <w:p w:rsidR="008A476C" w:rsidRPr="008A476C" w:rsidRDefault="008A476C" w:rsidP="008A476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Таблица 10</w:t>
      </w:r>
    </w:p>
    <w:p w:rsidR="008A476C" w:rsidRPr="008A476C" w:rsidRDefault="008A476C" w:rsidP="008A476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Основные профессии работающих, пострадавших в результате несчастных случаев на производстве в 2023 году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1"/>
        <w:gridCol w:w="2056"/>
        <w:gridCol w:w="1942"/>
      </w:tblGrid>
      <w:tr w:rsidR="008A476C" w:rsidRPr="008A476C" w:rsidTr="008A476C">
        <w:trPr>
          <w:jc w:val="center"/>
        </w:trPr>
        <w:tc>
          <w:tcPr>
            <w:tcW w:w="54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</w:t>
            </w:r>
          </w:p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погибших</w:t>
            </w:r>
          </w:p>
        </w:tc>
      </w:tr>
      <w:tr w:rsidR="008A476C" w:rsidRPr="008A476C" w:rsidTr="008A476C">
        <w:trPr>
          <w:jc w:val="center"/>
        </w:trPr>
        <w:tc>
          <w:tcPr>
            <w:tcW w:w="54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Водитель автомобиля</w:t>
            </w:r>
          </w:p>
        </w:tc>
        <w:tc>
          <w:tcPr>
            <w:tcW w:w="21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9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</w:tr>
      <w:tr w:rsidR="008A476C" w:rsidRPr="008A476C" w:rsidTr="008A476C">
        <w:trPr>
          <w:jc w:val="center"/>
        </w:trPr>
        <w:tc>
          <w:tcPr>
            <w:tcW w:w="54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Слесарь</w:t>
            </w:r>
          </w:p>
        </w:tc>
        <w:tc>
          <w:tcPr>
            <w:tcW w:w="21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9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8A476C" w:rsidRPr="008A476C" w:rsidTr="008A476C">
        <w:trPr>
          <w:jc w:val="center"/>
        </w:trPr>
        <w:tc>
          <w:tcPr>
            <w:tcW w:w="54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21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9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8A476C" w:rsidRPr="008A476C" w:rsidTr="008A476C">
        <w:trPr>
          <w:jc w:val="center"/>
        </w:trPr>
        <w:tc>
          <w:tcPr>
            <w:tcW w:w="54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Животновод</w:t>
            </w:r>
          </w:p>
        </w:tc>
        <w:tc>
          <w:tcPr>
            <w:tcW w:w="21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9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8A476C" w:rsidRPr="008A476C" w:rsidTr="008A476C">
        <w:trPr>
          <w:jc w:val="center"/>
        </w:trPr>
        <w:tc>
          <w:tcPr>
            <w:tcW w:w="54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Тракторист</w:t>
            </w:r>
          </w:p>
        </w:tc>
        <w:tc>
          <w:tcPr>
            <w:tcW w:w="21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9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8A476C" w:rsidRPr="008A476C" w:rsidTr="008A476C">
        <w:trPr>
          <w:jc w:val="center"/>
        </w:trPr>
        <w:tc>
          <w:tcPr>
            <w:tcW w:w="54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21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</w:p>
        </w:tc>
      </w:tr>
      <w:tr w:rsidR="008A476C" w:rsidRPr="008A476C" w:rsidTr="008A476C">
        <w:trPr>
          <w:jc w:val="center"/>
        </w:trPr>
        <w:tc>
          <w:tcPr>
            <w:tcW w:w="54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Оператор машинного доения</w:t>
            </w:r>
          </w:p>
        </w:tc>
        <w:tc>
          <w:tcPr>
            <w:tcW w:w="21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8A476C" w:rsidRPr="008A476C" w:rsidTr="008A476C">
        <w:trPr>
          <w:jc w:val="center"/>
        </w:trPr>
        <w:tc>
          <w:tcPr>
            <w:tcW w:w="54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Электромонтер</w:t>
            </w:r>
          </w:p>
        </w:tc>
        <w:tc>
          <w:tcPr>
            <w:tcW w:w="21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8A476C" w:rsidRPr="008A476C" w:rsidTr="008A476C">
        <w:trPr>
          <w:jc w:val="center"/>
        </w:trPr>
        <w:tc>
          <w:tcPr>
            <w:tcW w:w="54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Уборщик</w:t>
            </w:r>
          </w:p>
        </w:tc>
        <w:tc>
          <w:tcPr>
            <w:tcW w:w="21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8A476C" w:rsidRPr="008A476C" w:rsidTr="008A476C">
        <w:trPr>
          <w:jc w:val="center"/>
        </w:trPr>
        <w:tc>
          <w:tcPr>
            <w:tcW w:w="54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Станочник деревообрабатывающих станков</w:t>
            </w:r>
          </w:p>
        </w:tc>
        <w:tc>
          <w:tcPr>
            <w:tcW w:w="21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</w:p>
        </w:tc>
      </w:tr>
      <w:tr w:rsidR="008A476C" w:rsidRPr="008A476C" w:rsidTr="008A476C">
        <w:trPr>
          <w:jc w:val="center"/>
        </w:trPr>
        <w:tc>
          <w:tcPr>
            <w:tcW w:w="54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Плотник (бетонщик)</w:t>
            </w:r>
          </w:p>
        </w:tc>
        <w:tc>
          <w:tcPr>
            <w:tcW w:w="21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8A476C" w:rsidRPr="008A476C" w:rsidTr="008A476C">
        <w:trPr>
          <w:jc w:val="center"/>
        </w:trPr>
        <w:tc>
          <w:tcPr>
            <w:tcW w:w="54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21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</w:p>
        </w:tc>
      </w:tr>
      <w:tr w:rsidR="008A476C" w:rsidRPr="008A476C" w:rsidTr="008A476C">
        <w:trPr>
          <w:jc w:val="center"/>
        </w:trPr>
        <w:tc>
          <w:tcPr>
            <w:tcW w:w="54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Сторож</w:t>
            </w:r>
          </w:p>
        </w:tc>
        <w:tc>
          <w:tcPr>
            <w:tcW w:w="21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</w:p>
        </w:tc>
      </w:tr>
      <w:tr w:rsidR="008A476C" w:rsidRPr="008A476C" w:rsidTr="008A476C">
        <w:trPr>
          <w:jc w:val="center"/>
        </w:trPr>
        <w:tc>
          <w:tcPr>
            <w:tcW w:w="54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Вальщик леса</w:t>
            </w:r>
          </w:p>
        </w:tc>
        <w:tc>
          <w:tcPr>
            <w:tcW w:w="21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8A476C" w:rsidRPr="008A476C" w:rsidTr="008A476C">
        <w:trPr>
          <w:jc w:val="center"/>
        </w:trPr>
        <w:tc>
          <w:tcPr>
            <w:tcW w:w="54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Штукатур</w:t>
            </w:r>
          </w:p>
        </w:tc>
        <w:tc>
          <w:tcPr>
            <w:tcW w:w="21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8A476C" w:rsidRPr="008A476C" w:rsidTr="008A476C">
        <w:trPr>
          <w:jc w:val="center"/>
        </w:trPr>
        <w:tc>
          <w:tcPr>
            <w:tcW w:w="54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Каменщик</w:t>
            </w:r>
          </w:p>
        </w:tc>
        <w:tc>
          <w:tcPr>
            <w:tcW w:w="21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8A476C" w:rsidRPr="008A476C" w:rsidTr="008A476C">
        <w:trPr>
          <w:jc w:val="center"/>
        </w:trPr>
        <w:tc>
          <w:tcPr>
            <w:tcW w:w="54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Полевод</w:t>
            </w:r>
          </w:p>
        </w:tc>
        <w:tc>
          <w:tcPr>
            <w:tcW w:w="21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8A476C" w:rsidRPr="008A476C" w:rsidTr="008A476C">
        <w:trPr>
          <w:jc w:val="center"/>
        </w:trPr>
        <w:tc>
          <w:tcPr>
            <w:tcW w:w="54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Кладовщик</w:t>
            </w:r>
          </w:p>
        </w:tc>
        <w:tc>
          <w:tcPr>
            <w:tcW w:w="21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</w:p>
        </w:tc>
      </w:tr>
      <w:tr w:rsidR="008A476C" w:rsidRPr="008A476C" w:rsidTr="008A476C">
        <w:trPr>
          <w:jc w:val="center"/>
        </w:trPr>
        <w:tc>
          <w:tcPr>
            <w:tcW w:w="54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Дорожный рабочий</w:t>
            </w:r>
          </w:p>
        </w:tc>
        <w:tc>
          <w:tcPr>
            <w:tcW w:w="21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</w:tbl>
    <w:p w:rsidR="008A476C" w:rsidRPr="008A476C" w:rsidRDefault="008A476C" w:rsidP="008A4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Мониторинг производственного травматизма показал, что основными факторами </w:t>
      </w:r>
      <w:proofErr w:type="spellStart"/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травмирования</w:t>
      </w:r>
      <w:proofErr w:type="spellEnd"/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людей на производстве в 2023 году явились воздействие движущихся, разлетающихся, вращающихся предметов и деталей, а также падение потерпевшего с высоты и во время передвижения. Удельный вес травмированных на производстве и погибших в 2023 и 2022 годах в организациях республики по основным видам происшествий приведен в таблице 11.</w:t>
      </w:r>
    </w:p>
    <w:p w:rsidR="008A476C" w:rsidRPr="008A476C" w:rsidRDefault="008A476C" w:rsidP="008A476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Таблица 11</w:t>
      </w:r>
    </w:p>
    <w:p w:rsidR="008A476C" w:rsidRPr="008A476C" w:rsidRDefault="008A476C" w:rsidP="008A476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Удельный вес происшествий, повлекших </w:t>
      </w:r>
      <w:proofErr w:type="spellStart"/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травмирование</w:t>
      </w:r>
      <w:proofErr w:type="spellEnd"/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или гибель работников на производстве</w:t>
      </w:r>
    </w:p>
    <w:tbl>
      <w:tblPr>
        <w:tblW w:w="964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1260"/>
        <w:gridCol w:w="1275"/>
        <w:gridCol w:w="1260"/>
        <w:gridCol w:w="1170"/>
      </w:tblGrid>
      <w:tr w:rsidR="008A476C" w:rsidRPr="008A476C" w:rsidTr="008A476C">
        <w:trPr>
          <w:jc w:val="center"/>
        </w:trPr>
        <w:tc>
          <w:tcPr>
            <w:tcW w:w="4680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5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Удельный вес от общего количества травмированных, %</w:t>
            </w:r>
          </w:p>
        </w:tc>
        <w:tc>
          <w:tcPr>
            <w:tcW w:w="2430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Удельный вес от общего количества погибших, %</w:t>
            </w:r>
          </w:p>
        </w:tc>
      </w:tr>
      <w:tr w:rsidR="008A476C" w:rsidRPr="008A476C" w:rsidTr="008A476C">
        <w:trPr>
          <w:jc w:val="center"/>
        </w:trPr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vAlign w:val="center"/>
            <w:hideMark/>
          </w:tcPr>
          <w:p w:rsidR="008A476C" w:rsidRPr="008A476C" w:rsidRDefault="008A476C" w:rsidP="008A47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г.</w:t>
            </w:r>
          </w:p>
        </w:tc>
      </w:tr>
      <w:tr w:rsidR="008A476C" w:rsidRPr="008A476C" w:rsidTr="008A476C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8A476C" w:rsidRPr="008A476C" w:rsidTr="008A476C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воздействие движущихся, разлетающихся, вращающихся предметов, деталей и тому подобное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16,2</w:t>
            </w:r>
          </w:p>
        </w:tc>
      </w:tr>
      <w:tr w:rsidR="008A476C" w:rsidRPr="008A476C" w:rsidTr="008A476C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падение потерпевшего во время передвижения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</w:t>
            </w:r>
          </w:p>
        </w:tc>
      </w:tr>
      <w:tr w:rsidR="008A476C" w:rsidRPr="008A476C" w:rsidTr="008A476C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падение потерпевшего с высоты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17,9</w:t>
            </w:r>
          </w:p>
        </w:tc>
      </w:tr>
      <w:tr w:rsidR="008A476C" w:rsidRPr="008A476C" w:rsidTr="008A476C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дорожно-транспортное происшествие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17,9</w:t>
            </w:r>
          </w:p>
        </w:tc>
      </w:tr>
      <w:tr w:rsidR="008A476C" w:rsidRPr="008A476C" w:rsidTr="008A476C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падение, обрушение конструкций зданий и сооружений, обвалы предметов, материалов, грунта и тому подобное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10,3</w:t>
            </w:r>
          </w:p>
        </w:tc>
      </w:tr>
      <w:tr w:rsidR="008A476C" w:rsidRPr="008A476C" w:rsidTr="008A476C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повреждения в результате контакта с представителями флоры и фауны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</w:t>
            </w:r>
          </w:p>
        </w:tc>
      </w:tr>
      <w:tr w:rsidR="008A476C" w:rsidRPr="008A476C" w:rsidTr="008A476C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воздействие экстремальных температур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</w:t>
            </w:r>
          </w:p>
        </w:tc>
      </w:tr>
      <w:tr w:rsidR="008A476C" w:rsidRPr="008A476C" w:rsidTr="008A476C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воздействие вредных веществ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</w:p>
        </w:tc>
      </w:tr>
      <w:tr w:rsidR="008A476C" w:rsidRPr="008A476C" w:rsidTr="008A476C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нанесение травмы другим лицом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</w:t>
            </w:r>
          </w:p>
        </w:tc>
      </w:tr>
      <w:tr w:rsidR="008A476C" w:rsidRPr="008A476C" w:rsidTr="008A476C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поражение электрическим током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</w:tr>
      <w:tr w:rsidR="008A476C" w:rsidRPr="008A476C" w:rsidTr="008A476C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падение потерпевшего в колодцы, ямы, траншеи, емкости и тому подобное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</w:t>
            </w:r>
          </w:p>
        </w:tc>
      </w:tr>
      <w:tr w:rsidR="008A476C" w:rsidRPr="008A476C" w:rsidTr="008A476C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взрыв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</w:t>
            </w:r>
          </w:p>
        </w:tc>
      </w:tr>
      <w:tr w:rsidR="008A476C" w:rsidRPr="008A476C" w:rsidTr="008A476C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отравление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</w:t>
            </w:r>
          </w:p>
        </w:tc>
      </w:tr>
      <w:tr w:rsidR="008A476C" w:rsidRPr="008A476C" w:rsidTr="008A476C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пожар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</w:t>
            </w:r>
          </w:p>
        </w:tc>
      </w:tr>
      <w:tr w:rsidR="008A476C" w:rsidRPr="008A476C" w:rsidTr="008A476C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асфиксия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</w:t>
            </w:r>
          </w:p>
        </w:tc>
      </w:tr>
      <w:tr w:rsidR="008A476C" w:rsidRPr="008A476C" w:rsidTr="008A476C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утопление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</w:t>
            </w:r>
          </w:p>
        </w:tc>
      </w:tr>
      <w:tr w:rsidR="008A476C" w:rsidRPr="008A476C" w:rsidTr="008A476C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стихийные бедствия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</w:t>
            </w:r>
          </w:p>
        </w:tc>
      </w:tr>
      <w:tr w:rsidR="008A476C" w:rsidRPr="008A476C" w:rsidTr="008A476C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11,8</w:t>
            </w:r>
          </w:p>
        </w:tc>
      </w:tr>
    </w:tbl>
    <w:p w:rsidR="008A476C" w:rsidRPr="008A476C" w:rsidRDefault="008A476C" w:rsidP="008A4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Анализ завершенных расследований несчастных случаев на производстве свидетельствует, что большинство подобных происшествий в 2023 году обусловлено неисполнением работодателями</w:t>
      </w:r>
    </w:p>
    <w:p w:rsidR="008A476C" w:rsidRPr="008A476C" w:rsidRDefault="008A476C" w:rsidP="008A4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и (или) самими работающими требований охраны труда, причем это характерно для организаций всех форм собственности (таблица 12).</w:t>
      </w:r>
    </w:p>
    <w:p w:rsidR="008A476C" w:rsidRPr="008A476C" w:rsidRDefault="008A476C" w:rsidP="008A476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Таблица 12</w:t>
      </w:r>
    </w:p>
    <w:p w:rsidR="008A476C" w:rsidRPr="008A476C" w:rsidRDefault="008A476C" w:rsidP="008A476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Удельный вес причин производственного травматизма</w:t>
      </w:r>
    </w:p>
    <w:tbl>
      <w:tblPr>
        <w:tblW w:w="964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1958"/>
        <w:gridCol w:w="1435"/>
        <w:gridCol w:w="1627"/>
        <w:gridCol w:w="1388"/>
        <w:gridCol w:w="1268"/>
      </w:tblGrid>
      <w:tr w:rsidR="008A476C" w:rsidRPr="008A476C" w:rsidTr="008A476C">
        <w:trPr>
          <w:jc w:val="center"/>
        </w:trPr>
        <w:tc>
          <w:tcPr>
            <w:tcW w:w="19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Травматизм на производстве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Исключи-</w:t>
            </w:r>
            <w:proofErr w:type="spellStart"/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</w:t>
            </w:r>
            <w:proofErr w:type="spellEnd"/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вине </w:t>
            </w:r>
            <w:proofErr w:type="spellStart"/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работода</w:t>
            </w:r>
            <w:proofErr w:type="spellEnd"/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-теля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Смешанная </w:t>
            </w:r>
            <w:proofErr w:type="spellStart"/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ответстве-нность</w:t>
            </w:r>
            <w:proofErr w:type="spellEnd"/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работода</w:t>
            </w:r>
            <w:proofErr w:type="spellEnd"/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-теля и потерпев-</w:t>
            </w:r>
            <w:proofErr w:type="spellStart"/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шего</w:t>
            </w:r>
            <w:proofErr w:type="spellEnd"/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Исключи-</w:t>
            </w:r>
            <w:proofErr w:type="spellStart"/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</w:t>
            </w:r>
            <w:proofErr w:type="spellEnd"/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вине </w:t>
            </w:r>
            <w:proofErr w:type="spellStart"/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потерпе-вшего</w:t>
            </w:r>
            <w:proofErr w:type="spellEnd"/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</w:t>
            </w:r>
          </w:p>
        </w:tc>
      </w:tr>
      <w:tr w:rsidR="008A476C" w:rsidRPr="008A476C" w:rsidTr="008A476C">
        <w:trPr>
          <w:jc w:val="center"/>
        </w:trPr>
        <w:tc>
          <w:tcPr>
            <w:tcW w:w="1995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Республика Беларусь</w:t>
            </w:r>
          </w:p>
        </w:tc>
        <w:tc>
          <w:tcPr>
            <w:tcW w:w="19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47,4</w:t>
            </w:r>
          </w:p>
        </w:tc>
      </w:tr>
      <w:tr w:rsidR="008A476C" w:rsidRPr="008A476C" w:rsidTr="008A476C">
        <w:trPr>
          <w:jc w:val="center"/>
        </w:trPr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vAlign w:val="center"/>
            <w:hideMark/>
          </w:tcPr>
          <w:p w:rsidR="008A476C" w:rsidRPr="008A476C" w:rsidRDefault="008A476C" w:rsidP="008A47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смертельный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24,7</w:t>
            </w:r>
          </w:p>
        </w:tc>
      </w:tr>
      <w:tr w:rsidR="008A476C" w:rsidRPr="008A476C" w:rsidTr="008A476C">
        <w:trPr>
          <w:jc w:val="center"/>
        </w:trPr>
        <w:tc>
          <w:tcPr>
            <w:tcW w:w="1995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организации </w:t>
            </w:r>
            <w:proofErr w:type="spellStart"/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республиканс</w:t>
            </w:r>
            <w:proofErr w:type="spellEnd"/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-кой формы собственности</w:t>
            </w:r>
          </w:p>
        </w:tc>
        <w:tc>
          <w:tcPr>
            <w:tcW w:w="19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46,6</w:t>
            </w:r>
          </w:p>
        </w:tc>
      </w:tr>
      <w:tr w:rsidR="008A476C" w:rsidRPr="008A476C" w:rsidTr="008A476C">
        <w:trPr>
          <w:jc w:val="center"/>
        </w:trPr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vAlign w:val="center"/>
            <w:hideMark/>
          </w:tcPr>
          <w:p w:rsidR="008A476C" w:rsidRPr="008A476C" w:rsidRDefault="008A476C" w:rsidP="008A47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смертельный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8A476C" w:rsidRPr="008A476C" w:rsidTr="008A476C">
        <w:trPr>
          <w:jc w:val="center"/>
        </w:trPr>
        <w:tc>
          <w:tcPr>
            <w:tcW w:w="1995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организации коммунальной формы собственности</w:t>
            </w:r>
          </w:p>
        </w:tc>
        <w:tc>
          <w:tcPr>
            <w:tcW w:w="19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51,3</w:t>
            </w:r>
          </w:p>
        </w:tc>
      </w:tr>
      <w:tr w:rsidR="008A476C" w:rsidRPr="008A476C" w:rsidTr="008A476C">
        <w:trPr>
          <w:jc w:val="center"/>
        </w:trPr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vAlign w:val="center"/>
            <w:hideMark/>
          </w:tcPr>
          <w:p w:rsidR="008A476C" w:rsidRPr="008A476C" w:rsidRDefault="008A476C" w:rsidP="008A47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смертельный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19,3</w:t>
            </w:r>
          </w:p>
        </w:tc>
      </w:tr>
      <w:tr w:rsidR="008A476C" w:rsidRPr="008A476C" w:rsidTr="008A476C">
        <w:trPr>
          <w:jc w:val="center"/>
        </w:trPr>
        <w:tc>
          <w:tcPr>
            <w:tcW w:w="1995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организации частной формы собственности</w:t>
            </w:r>
          </w:p>
        </w:tc>
        <w:tc>
          <w:tcPr>
            <w:tcW w:w="19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43,1</w:t>
            </w:r>
          </w:p>
        </w:tc>
      </w:tr>
      <w:tr w:rsidR="008A476C" w:rsidRPr="008A476C" w:rsidTr="008A476C">
        <w:trPr>
          <w:jc w:val="center"/>
        </w:trPr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vAlign w:val="center"/>
            <w:hideMark/>
          </w:tcPr>
          <w:p w:rsidR="008A476C" w:rsidRPr="008A476C" w:rsidRDefault="008A476C" w:rsidP="008A47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смертельный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32,1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32,2</w:t>
            </w:r>
          </w:p>
        </w:tc>
      </w:tr>
    </w:tbl>
    <w:p w:rsidR="008A476C" w:rsidRPr="008A476C" w:rsidRDefault="008A476C" w:rsidP="008A4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При этом удельный вес несчастных случаев, происшедших из-за необеспечения работодателями (их должностными лицами) безопасных условий труда, продолжает оставаться значительным (таблица 13).</w:t>
      </w:r>
    </w:p>
    <w:p w:rsidR="008A476C" w:rsidRPr="008A476C" w:rsidRDefault="008A476C" w:rsidP="008A476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Таблица 13</w:t>
      </w:r>
    </w:p>
    <w:p w:rsidR="008A476C" w:rsidRPr="008A476C" w:rsidRDefault="008A476C" w:rsidP="008A476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Удельный вес работающих, пострадавших в результате несчастных случаев на производстве, при наличии вины работодателя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6"/>
        <w:gridCol w:w="1533"/>
        <w:gridCol w:w="1424"/>
        <w:gridCol w:w="1740"/>
        <w:gridCol w:w="1656"/>
      </w:tblGrid>
      <w:tr w:rsidR="008A476C" w:rsidRPr="008A476C" w:rsidTr="008A476C">
        <w:trPr>
          <w:jc w:val="center"/>
        </w:trPr>
        <w:tc>
          <w:tcPr>
            <w:tcW w:w="3090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5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Удельный вес от общего количества травмированных, %</w:t>
            </w:r>
          </w:p>
        </w:tc>
        <w:tc>
          <w:tcPr>
            <w:tcW w:w="3540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Удельный вес от общего количества погибших, %</w:t>
            </w:r>
          </w:p>
        </w:tc>
      </w:tr>
      <w:tr w:rsidR="008A476C" w:rsidRPr="008A476C" w:rsidTr="008A476C">
        <w:trPr>
          <w:jc w:val="center"/>
        </w:trPr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vAlign w:val="center"/>
            <w:hideMark/>
          </w:tcPr>
          <w:p w:rsidR="008A476C" w:rsidRPr="008A476C" w:rsidRDefault="008A476C" w:rsidP="008A47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4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8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7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г.</w:t>
            </w:r>
          </w:p>
        </w:tc>
      </w:tr>
      <w:tr w:rsidR="008A476C" w:rsidRPr="008A476C" w:rsidTr="008A476C">
        <w:trPr>
          <w:jc w:val="center"/>
        </w:trPr>
        <w:tc>
          <w:tcPr>
            <w:tcW w:w="30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Республика Беларусь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4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8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17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41,9</w:t>
            </w:r>
          </w:p>
        </w:tc>
      </w:tr>
      <w:tr w:rsidR="008A476C" w:rsidRPr="008A476C" w:rsidTr="008A476C">
        <w:trPr>
          <w:jc w:val="center"/>
        </w:trPr>
        <w:tc>
          <w:tcPr>
            <w:tcW w:w="30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Брестская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4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8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17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27,8</w:t>
            </w:r>
          </w:p>
        </w:tc>
      </w:tr>
      <w:tr w:rsidR="008A476C" w:rsidRPr="008A476C" w:rsidTr="008A476C">
        <w:trPr>
          <w:jc w:val="center"/>
        </w:trPr>
        <w:tc>
          <w:tcPr>
            <w:tcW w:w="30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Витебская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4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8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17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30,8</w:t>
            </w:r>
          </w:p>
        </w:tc>
      </w:tr>
      <w:tr w:rsidR="008A476C" w:rsidRPr="008A476C" w:rsidTr="008A476C">
        <w:trPr>
          <w:jc w:val="center"/>
        </w:trPr>
        <w:tc>
          <w:tcPr>
            <w:tcW w:w="30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Гомельская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4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18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17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8A476C" w:rsidRPr="008A476C" w:rsidTr="008A476C">
        <w:trPr>
          <w:jc w:val="center"/>
        </w:trPr>
        <w:tc>
          <w:tcPr>
            <w:tcW w:w="30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Гродненская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4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8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7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53,8</w:t>
            </w:r>
          </w:p>
        </w:tc>
      </w:tr>
      <w:tr w:rsidR="008A476C" w:rsidRPr="008A476C" w:rsidTr="008A476C">
        <w:trPr>
          <w:jc w:val="center"/>
        </w:trPr>
        <w:tc>
          <w:tcPr>
            <w:tcW w:w="30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 Минск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14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8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17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38,9</w:t>
            </w:r>
          </w:p>
        </w:tc>
      </w:tr>
      <w:tr w:rsidR="008A476C" w:rsidRPr="008A476C" w:rsidTr="008A476C">
        <w:trPr>
          <w:jc w:val="center"/>
        </w:trPr>
        <w:tc>
          <w:tcPr>
            <w:tcW w:w="30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Минская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14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18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17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40,9</w:t>
            </w:r>
          </w:p>
        </w:tc>
      </w:tr>
      <w:tr w:rsidR="008A476C" w:rsidRPr="008A476C" w:rsidTr="008A476C">
        <w:trPr>
          <w:jc w:val="center"/>
        </w:trPr>
        <w:tc>
          <w:tcPr>
            <w:tcW w:w="30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Могилевская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4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8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70,6</w:t>
            </w:r>
          </w:p>
        </w:tc>
        <w:tc>
          <w:tcPr>
            <w:tcW w:w="17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53,3</w:t>
            </w:r>
          </w:p>
        </w:tc>
      </w:tr>
    </w:tbl>
    <w:p w:rsidR="008A476C" w:rsidRPr="008A476C" w:rsidRDefault="008A476C" w:rsidP="008A4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Удельный вес несчастных случаев, происшедших из-за нарушения требований охраны труда должностными лицами и (или) работниками, по сравнению с 2022 годом снизился с 64,7 до 60,3 процента.</w:t>
      </w:r>
    </w:p>
    <w:p w:rsidR="008A476C" w:rsidRPr="008A476C" w:rsidRDefault="008A476C" w:rsidP="008A4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При этом возросло количество несчастных случаев, происшедших при отсутствии опасного и (или) вредного производственного фактора из-за неосторожности потерпевшего, с 424 в 2022 году до 463 в 2023 году. Удельный вес таких несчастных случаев в отчетном периоде составил</w:t>
      </w:r>
    </w:p>
    <w:p w:rsidR="008A476C" w:rsidRPr="008A476C" w:rsidRDefault="008A476C" w:rsidP="008A4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20,1 процента (в 2022 году – 18,3) (таблица 14).</w:t>
      </w:r>
    </w:p>
    <w:p w:rsidR="008A476C" w:rsidRPr="008A476C" w:rsidRDefault="008A476C" w:rsidP="008A476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Таблица 14</w:t>
      </w:r>
    </w:p>
    <w:p w:rsidR="008A476C" w:rsidRPr="008A476C" w:rsidRDefault="008A476C" w:rsidP="008A476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Удельный вес основных причины несчастных случаев, произошедших в 2023 году</w:t>
      </w:r>
    </w:p>
    <w:tbl>
      <w:tblPr>
        <w:tblpPr w:leftFromText="45" w:rightFromText="45" w:topFromText="300" w:bottomFromText="300" w:vertAnchor="text"/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0"/>
        <w:gridCol w:w="1090"/>
        <w:gridCol w:w="1090"/>
      </w:tblGrid>
      <w:tr w:rsidR="008A476C" w:rsidRPr="008A476C" w:rsidTr="008A476C">
        <w:tc>
          <w:tcPr>
            <w:tcW w:w="7620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Причина</w:t>
            </w:r>
          </w:p>
        </w:tc>
        <w:tc>
          <w:tcPr>
            <w:tcW w:w="1980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Удельный вес от общего числа</w:t>
            </w:r>
          </w:p>
        </w:tc>
      </w:tr>
      <w:tr w:rsidR="008A476C" w:rsidRPr="008A476C" w:rsidTr="008A476C"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vAlign w:val="center"/>
            <w:hideMark/>
          </w:tcPr>
          <w:p w:rsidR="008A476C" w:rsidRPr="008A476C" w:rsidRDefault="008A476C" w:rsidP="008A47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причин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причин гибели</w:t>
            </w:r>
          </w:p>
        </w:tc>
      </w:tr>
      <w:tr w:rsidR="008A476C" w:rsidRPr="008A476C" w:rsidTr="008A476C">
        <w:tc>
          <w:tcPr>
            <w:tcW w:w="9600" w:type="dxa"/>
            <w:gridSpan w:val="3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 стороны потерпевших:</w:t>
            </w:r>
          </w:p>
        </w:tc>
      </w:tr>
      <w:tr w:rsidR="008A476C" w:rsidRPr="008A476C" w:rsidTr="008A476C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нарушение трудовой дисциплины, требований нормативных правовых актов, технических нормативных правовых актов, локальных правовых актов по охране труда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15,9</w:t>
            </w:r>
          </w:p>
        </w:tc>
      </w:tr>
      <w:tr w:rsidR="008A476C" w:rsidRPr="008A476C" w:rsidTr="008A476C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нарушение правил дорожного движения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5,1</w:t>
            </w:r>
          </w:p>
        </w:tc>
      </w:tr>
      <w:tr w:rsidR="008A476C" w:rsidRPr="008A476C" w:rsidTr="008A476C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нарушение требований безопасности при эксплуатации транспортных средств, машин, механизмов, оборудования, оснастки, инструмента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4,3</w:t>
            </w:r>
          </w:p>
        </w:tc>
      </w:tr>
      <w:tr w:rsidR="008A476C" w:rsidRPr="008A476C" w:rsidTr="008A476C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нахождение в состоянии алкогольного опьянения либо в состоянии, вызванном потреблением наркотических средств, психотропных веществ, их аналогов, токсических или других одурманивающих веществ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</w:tr>
      <w:tr w:rsidR="008A476C" w:rsidRPr="008A476C" w:rsidTr="008A476C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неприменение выданных средств индивидуальной защиты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</w:tr>
      <w:tr w:rsidR="008A476C" w:rsidRPr="008A476C" w:rsidTr="008A476C">
        <w:tc>
          <w:tcPr>
            <w:tcW w:w="9600" w:type="dxa"/>
            <w:gridSpan w:val="3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 стороны должностных лиц нанимателя:</w:t>
            </w:r>
          </w:p>
        </w:tc>
      </w:tr>
      <w:tr w:rsidR="008A476C" w:rsidRPr="008A476C" w:rsidTr="008A476C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невыполнение руководителями и специалистами обязанностей по охране труда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14,5</w:t>
            </w:r>
          </w:p>
        </w:tc>
      </w:tr>
      <w:tr w:rsidR="008A476C" w:rsidRPr="008A476C" w:rsidTr="008A476C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неудовлетворительное содержание и недостатки в организации рабочих мест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5,1</w:t>
            </w:r>
          </w:p>
        </w:tc>
      </w:tr>
      <w:tr w:rsidR="008A476C" w:rsidRPr="008A476C" w:rsidTr="008A476C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допуск потерпевших к работе без обучения и проверки знаний               по вопросам охраны труда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6,5</w:t>
            </w:r>
          </w:p>
        </w:tc>
      </w:tr>
      <w:tr w:rsidR="008A476C" w:rsidRPr="008A476C" w:rsidTr="008A476C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допуск потерпевших к работе без проведения стажировки по вопросам охраны труда и (или) инструктажа по охране труда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7,2</w:t>
            </w:r>
          </w:p>
        </w:tc>
      </w:tr>
      <w:tr w:rsidR="008A476C" w:rsidRPr="008A476C" w:rsidTr="008A476C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необеспечение потерпевшего средствами индивидуальной защиты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3,6</w:t>
            </w:r>
          </w:p>
        </w:tc>
      </w:tr>
      <w:tr w:rsidR="008A476C" w:rsidRPr="008A476C" w:rsidTr="008A476C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неудовлетворительное техническое состояние зданий, сооружений, территории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</w:t>
            </w:r>
          </w:p>
        </w:tc>
      </w:tr>
      <w:tr w:rsidR="008A476C" w:rsidRPr="008A476C" w:rsidTr="008A476C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отсутствие, некачественная разработка проектной документации на строительство, реконструкцию производственных объектов, сооружений, оборудования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</w:tr>
      <w:tr w:rsidR="008A476C" w:rsidRPr="008A476C" w:rsidTr="008A476C">
        <w:tc>
          <w:tcPr>
            <w:tcW w:w="9600" w:type="dxa"/>
            <w:gridSpan w:val="3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8A476C" w:rsidRPr="008A476C" w:rsidTr="008A476C">
        <w:tc>
          <w:tcPr>
            <w:tcW w:w="9600" w:type="dxa"/>
            <w:gridSpan w:val="3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Продолжение таблицы 14</w:t>
            </w:r>
          </w:p>
        </w:tc>
      </w:tr>
      <w:tr w:rsidR="008A476C" w:rsidRPr="008A476C" w:rsidTr="008A476C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эксплуатация неисправных машин, механизмов, оборудования, оснастки, инструмента, транспортных средств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</w:tr>
      <w:tr w:rsidR="008A476C" w:rsidRPr="008A476C" w:rsidTr="008A476C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нарушение требований проектной документации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</w:t>
            </w:r>
          </w:p>
        </w:tc>
      </w:tr>
      <w:tr w:rsidR="008A476C" w:rsidRPr="008A476C" w:rsidTr="008A476C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конструктивные недостатки, несовершенство, недостаточная надежность средств производства (машин, механизмов, оборудования, оснастки, инструмента, транспортных средств) по охране труда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8A476C" w:rsidRPr="008A476C" w:rsidTr="008A476C">
        <w:tc>
          <w:tcPr>
            <w:tcW w:w="9600" w:type="dxa"/>
            <w:gridSpan w:val="3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Среди прочих причин:</w:t>
            </w:r>
          </w:p>
        </w:tc>
      </w:tr>
      <w:tr w:rsidR="008A476C" w:rsidRPr="008A476C" w:rsidTr="008A476C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личная неосторожность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2,9</w:t>
            </w:r>
          </w:p>
        </w:tc>
      </w:tr>
      <w:tr w:rsidR="008A476C" w:rsidRPr="008A476C" w:rsidTr="008A476C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нарушение требований по охране труда другими работниками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2,9</w:t>
            </w:r>
          </w:p>
        </w:tc>
      </w:tr>
      <w:tr w:rsidR="008A476C" w:rsidRPr="008A476C" w:rsidTr="008A476C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нарушение правил дорожного движения другим лицом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4,3</w:t>
            </w:r>
          </w:p>
        </w:tc>
      </w:tr>
    </w:tbl>
    <w:p w:rsidR="008A476C" w:rsidRPr="008A476C" w:rsidRDefault="008A476C" w:rsidP="008A4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Значительным остается удельный вес причин, обусловленных действиями самих потерпевших, в частности нарушение ими трудовой и производственной дисциплины, инструкций по охране труда, нахождение их в состоянии алкогольного опьянения.</w:t>
      </w:r>
    </w:p>
    <w:p w:rsidR="008A476C" w:rsidRPr="008A476C" w:rsidRDefault="008A476C" w:rsidP="008A476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Проблема появления работников на работе в состоянии алкогольного опьянения, распития спиртных напитков в рабочее время или по месту работы по-прежнему остается острой.</w:t>
      </w:r>
    </w:p>
    <w:p w:rsidR="008A476C" w:rsidRPr="008A476C" w:rsidRDefault="008A476C" w:rsidP="008A4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По данным Департамента государственной инспекции труда в 2023 году по сравнению с 2022 годом количество работающих, находившихся в момент </w:t>
      </w:r>
      <w:proofErr w:type="spellStart"/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травмирования</w:t>
      </w:r>
      <w:proofErr w:type="spellEnd"/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в состоянии алкогольного опьянения, снизилось с 81 до 55 человек и составило 3 процента от общего числа травмированных на производстве (таблица 15). Среди погибших на производстве в 2023 году в указанном состоянии находилось 9 человек (7,7 процента от общего числа погибших на производстве), в 2022 году – 22 человека (16,7 процента).</w:t>
      </w:r>
    </w:p>
    <w:p w:rsidR="008A476C" w:rsidRPr="008A476C" w:rsidRDefault="008A476C" w:rsidP="008A476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Таблица 15</w:t>
      </w:r>
    </w:p>
    <w:p w:rsidR="008A476C" w:rsidRPr="008A476C" w:rsidRDefault="008A476C" w:rsidP="008A476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Количество работающих, травмированных на производстве, в состоянии алкогольного опьянения в 2023 году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691"/>
        <w:gridCol w:w="839"/>
        <w:gridCol w:w="1923"/>
        <w:gridCol w:w="1696"/>
        <w:gridCol w:w="1696"/>
      </w:tblGrid>
      <w:tr w:rsidR="008A476C" w:rsidRPr="008A476C" w:rsidTr="008A476C">
        <w:trPr>
          <w:jc w:val="center"/>
        </w:trPr>
        <w:tc>
          <w:tcPr>
            <w:tcW w:w="1815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Травматизм на производстве</w:t>
            </w:r>
          </w:p>
        </w:tc>
        <w:tc>
          <w:tcPr>
            <w:tcW w:w="855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75" w:type="dxa"/>
            <w:gridSpan w:val="3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</w:t>
            </w:r>
          </w:p>
        </w:tc>
      </w:tr>
      <w:tr w:rsidR="008A476C" w:rsidRPr="008A476C" w:rsidTr="008A476C">
        <w:trPr>
          <w:jc w:val="center"/>
        </w:trPr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vAlign w:val="center"/>
            <w:hideMark/>
          </w:tcPr>
          <w:p w:rsidR="008A476C" w:rsidRPr="008A476C" w:rsidRDefault="008A476C" w:rsidP="008A47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vAlign w:val="center"/>
            <w:hideMark/>
          </w:tcPr>
          <w:p w:rsidR="008A476C" w:rsidRPr="008A476C" w:rsidRDefault="008A476C" w:rsidP="008A47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vAlign w:val="center"/>
            <w:hideMark/>
          </w:tcPr>
          <w:p w:rsidR="008A476C" w:rsidRPr="008A476C" w:rsidRDefault="008A476C" w:rsidP="008A47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республиканской формы собственности</w:t>
            </w:r>
          </w:p>
        </w:tc>
        <w:tc>
          <w:tcPr>
            <w:tcW w:w="17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коммунальной формы собственности</w:t>
            </w:r>
          </w:p>
        </w:tc>
        <w:tc>
          <w:tcPr>
            <w:tcW w:w="1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частной формы собственности</w:t>
            </w:r>
          </w:p>
        </w:tc>
      </w:tr>
      <w:tr w:rsidR="008A476C" w:rsidRPr="008A476C" w:rsidTr="008A476C">
        <w:trPr>
          <w:jc w:val="center"/>
        </w:trPr>
        <w:tc>
          <w:tcPr>
            <w:tcW w:w="1815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Республика Беларусь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8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8A476C" w:rsidRPr="008A476C" w:rsidTr="008A476C">
        <w:trPr>
          <w:jc w:val="center"/>
        </w:trPr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vAlign w:val="center"/>
            <w:hideMark/>
          </w:tcPr>
          <w:p w:rsidR="008A476C" w:rsidRPr="008A476C" w:rsidRDefault="008A476C" w:rsidP="008A47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смертельный</w:t>
            </w:r>
          </w:p>
        </w:tc>
        <w:tc>
          <w:tcPr>
            <w:tcW w:w="8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A476C" w:rsidRPr="008A476C" w:rsidTr="008A476C">
        <w:trPr>
          <w:jc w:val="center"/>
        </w:trPr>
        <w:tc>
          <w:tcPr>
            <w:tcW w:w="1815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Брестская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8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8A476C" w:rsidRPr="008A476C" w:rsidTr="008A476C">
        <w:trPr>
          <w:jc w:val="center"/>
        </w:trPr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vAlign w:val="center"/>
            <w:hideMark/>
          </w:tcPr>
          <w:p w:rsidR="008A476C" w:rsidRPr="008A476C" w:rsidRDefault="008A476C" w:rsidP="008A47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смертельный</w:t>
            </w:r>
          </w:p>
        </w:tc>
        <w:tc>
          <w:tcPr>
            <w:tcW w:w="8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8A476C" w:rsidRPr="008A476C" w:rsidTr="008A476C">
        <w:trPr>
          <w:jc w:val="center"/>
        </w:trPr>
        <w:tc>
          <w:tcPr>
            <w:tcW w:w="1815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Витебская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8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8A476C" w:rsidRPr="008A476C" w:rsidTr="008A476C">
        <w:trPr>
          <w:jc w:val="center"/>
        </w:trPr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vAlign w:val="center"/>
            <w:hideMark/>
          </w:tcPr>
          <w:p w:rsidR="008A476C" w:rsidRPr="008A476C" w:rsidRDefault="008A476C" w:rsidP="008A47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смертельный</w:t>
            </w:r>
          </w:p>
        </w:tc>
        <w:tc>
          <w:tcPr>
            <w:tcW w:w="8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8A476C" w:rsidRPr="008A476C" w:rsidTr="008A476C">
        <w:trPr>
          <w:jc w:val="center"/>
        </w:trPr>
        <w:tc>
          <w:tcPr>
            <w:tcW w:w="1815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Гомельская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8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8A476C" w:rsidRPr="008A476C" w:rsidTr="008A476C">
        <w:trPr>
          <w:jc w:val="center"/>
        </w:trPr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vAlign w:val="center"/>
            <w:hideMark/>
          </w:tcPr>
          <w:p w:rsidR="008A476C" w:rsidRPr="008A476C" w:rsidRDefault="008A476C" w:rsidP="008A47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смертельный</w:t>
            </w:r>
          </w:p>
        </w:tc>
        <w:tc>
          <w:tcPr>
            <w:tcW w:w="8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</w:tbl>
    <w:p w:rsidR="008A476C" w:rsidRPr="008A476C" w:rsidRDefault="008A476C" w:rsidP="008A476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Продолжение таблицы 15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5"/>
        <w:gridCol w:w="1611"/>
        <w:gridCol w:w="843"/>
        <w:gridCol w:w="1936"/>
        <w:gridCol w:w="1707"/>
        <w:gridCol w:w="1707"/>
      </w:tblGrid>
      <w:tr w:rsidR="008A476C" w:rsidRPr="008A476C" w:rsidTr="008A476C">
        <w:trPr>
          <w:jc w:val="center"/>
        </w:trPr>
        <w:tc>
          <w:tcPr>
            <w:tcW w:w="1815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Травматизм на производстве</w:t>
            </w:r>
          </w:p>
        </w:tc>
        <w:tc>
          <w:tcPr>
            <w:tcW w:w="855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75" w:type="dxa"/>
            <w:gridSpan w:val="3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</w:t>
            </w:r>
          </w:p>
        </w:tc>
      </w:tr>
      <w:tr w:rsidR="008A476C" w:rsidRPr="008A476C" w:rsidTr="008A476C">
        <w:trPr>
          <w:jc w:val="center"/>
        </w:trPr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vAlign w:val="center"/>
            <w:hideMark/>
          </w:tcPr>
          <w:p w:rsidR="008A476C" w:rsidRPr="008A476C" w:rsidRDefault="008A476C" w:rsidP="008A47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vAlign w:val="center"/>
            <w:hideMark/>
          </w:tcPr>
          <w:p w:rsidR="008A476C" w:rsidRPr="008A476C" w:rsidRDefault="008A476C" w:rsidP="008A47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vAlign w:val="center"/>
            <w:hideMark/>
          </w:tcPr>
          <w:p w:rsidR="008A476C" w:rsidRPr="008A476C" w:rsidRDefault="008A476C" w:rsidP="008A47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республиканской формы собственности</w:t>
            </w:r>
          </w:p>
        </w:tc>
        <w:tc>
          <w:tcPr>
            <w:tcW w:w="17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коммунальной формы собственности</w:t>
            </w:r>
          </w:p>
        </w:tc>
        <w:tc>
          <w:tcPr>
            <w:tcW w:w="1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частной формы собственности</w:t>
            </w:r>
          </w:p>
        </w:tc>
      </w:tr>
      <w:tr w:rsidR="008A476C" w:rsidRPr="008A476C" w:rsidTr="008A476C">
        <w:trPr>
          <w:jc w:val="center"/>
        </w:trPr>
        <w:tc>
          <w:tcPr>
            <w:tcW w:w="1815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Гродненская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8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8A476C" w:rsidRPr="008A476C" w:rsidTr="008A476C">
        <w:trPr>
          <w:jc w:val="center"/>
        </w:trPr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vAlign w:val="center"/>
            <w:hideMark/>
          </w:tcPr>
          <w:p w:rsidR="008A476C" w:rsidRPr="008A476C" w:rsidRDefault="008A476C" w:rsidP="008A47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смертельный</w:t>
            </w:r>
          </w:p>
        </w:tc>
        <w:tc>
          <w:tcPr>
            <w:tcW w:w="8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8A476C" w:rsidRPr="008A476C" w:rsidTr="008A476C">
        <w:trPr>
          <w:jc w:val="center"/>
        </w:trPr>
        <w:tc>
          <w:tcPr>
            <w:tcW w:w="1815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 Минск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8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8A476C" w:rsidRPr="008A476C" w:rsidTr="008A476C">
        <w:trPr>
          <w:jc w:val="center"/>
        </w:trPr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vAlign w:val="center"/>
            <w:hideMark/>
          </w:tcPr>
          <w:p w:rsidR="008A476C" w:rsidRPr="008A476C" w:rsidRDefault="008A476C" w:rsidP="008A47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смертельный</w:t>
            </w:r>
          </w:p>
        </w:tc>
        <w:tc>
          <w:tcPr>
            <w:tcW w:w="8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8A476C" w:rsidRPr="008A476C" w:rsidTr="008A476C">
        <w:trPr>
          <w:jc w:val="center"/>
        </w:trPr>
        <w:tc>
          <w:tcPr>
            <w:tcW w:w="1815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Минская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8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8A476C" w:rsidRPr="008A476C" w:rsidTr="008A476C">
        <w:trPr>
          <w:jc w:val="center"/>
        </w:trPr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vAlign w:val="center"/>
            <w:hideMark/>
          </w:tcPr>
          <w:p w:rsidR="008A476C" w:rsidRPr="008A476C" w:rsidRDefault="008A476C" w:rsidP="008A47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смертельный</w:t>
            </w:r>
          </w:p>
        </w:tc>
        <w:tc>
          <w:tcPr>
            <w:tcW w:w="8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8A476C" w:rsidRPr="008A476C" w:rsidTr="008A476C">
        <w:trPr>
          <w:jc w:val="center"/>
        </w:trPr>
        <w:tc>
          <w:tcPr>
            <w:tcW w:w="1815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Могилевская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8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8A476C" w:rsidRPr="008A476C" w:rsidTr="008A476C">
        <w:trPr>
          <w:jc w:val="center"/>
        </w:trPr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vAlign w:val="center"/>
            <w:hideMark/>
          </w:tcPr>
          <w:p w:rsidR="008A476C" w:rsidRPr="008A476C" w:rsidRDefault="008A476C" w:rsidP="008A47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смертельный</w:t>
            </w:r>
          </w:p>
        </w:tc>
        <w:tc>
          <w:tcPr>
            <w:tcW w:w="8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</w:tbl>
    <w:p w:rsidR="008A476C" w:rsidRPr="008A476C" w:rsidRDefault="008A476C" w:rsidP="008A4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lastRenderedPageBreak/>
        <w:t>По данным БРУСП «</w:t>
      </w:r>
      <w:proofErr w:type="spellStart"/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Белгосстрах</w:t>
      </w:r>
      <w:proofErr w:type="spellEnd"/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» в 2023 году выплаты по обязательному страхованию от несчастных случаев на производстве и профессиональных заболеваний составили свыше 179,6 млн. рублей (в 2022 году – 160 млн. рублей).</w:t>
      </w:r>
    </w:p>
    <w:p w:rsidR="008A476C" w:rsidRPr="008A476C" w:rsidRDefault="008A476C" w:rsidP="008A476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При этом около 90 процентов указанных выплат составляют ежемесячные страховые выплаты (таблица 16).</w:t>
      </w:r>
    </w:p>
    <w:p w:rsidR="008A476C" w:rsidRPr="008A476C" w:rsidRDefault="008A476C" w:rsidP="008A476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Таблица 16</w:t>
      </w:r>
    </w:p>
    <w:p w:rsidR="008A476C" w:rsidRPr="008A476C" w:rsidRDefault="008A476C" w:rsidP="008A476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Выплаты по обязательному страхованию от несчастных случаев на производстве и профессиональных заболеваний</w:t>
      </w:r>
    </w:p>
    <w:tbl>
      <w:tblPr>
        <w:tblW w:w="964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9"/>
        <w:gridCol w:w="1698"/>
        <w:gridCol w:w="1878"/>
      </w:tblGrid>
      <w:tr w:rsidR="008A476C" w:rsidRPr="008A476C" w:rsidTr="008A476C">
        <w:trPr>
          <w:jc w:val="center"/>
        </w:trPr>
        <w:tc>
          <w:tcPr>
            <w:tcW w:w="60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Сумма,</w:t>
            </w:r>
          </w:p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8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Удельный вес от их общего количества, %</w:t>
            </w:r>
          </w:p>
        </w:tc>
      </w:tr>
      <w:tr w:rsidR="008A476C" w:rsidRPr="008A476C" w:rsidTr="008A476C">
        <w:trPr>
          <w:jc w:val="center"/>
        </w:trPr>
        <w:tc>
          <w:tcPr>
            <w:tcW w:w="60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6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179 637,4</w:t>
            </w:r>
          </w:p>
        </w:tc>
        <w:tc>
          <w:tcPr>
            <w:tcW w:w="18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8A476C" w:rsidRPr="008A476C" w:rsidTr="008A476C">
        <w:trPr>
          <w:jc w:val="center"/>
        </w:trPr>
        <w:tc>
          <w:tcPr>
            <w:tcW w:w="60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ежемесячные страховые выплаты</w:t>
            </w:r>
          </w:p>
        </w:tc>
        <w:tc>
          <w:tcPr>
            <w:tcW w:w="16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160 508,1</w:t>
            </w:r>
          </w:p>
        </w:tc>
        <w:tc>
          <w:tcPr>
            <w:tcW w:w="18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89,4</w:t>
            </w:r>
          </w:p>
        </w:tc>
      </w:tr>
      <w:tr w:rsidR="008A476C" w:rsidRPr="008A476C" w:rsidTr="008A476C">
        <w:trPr>
          <w:jc w:val="center"/>
        </w:trPr>
        <w:tc>
          <w:tcPr>
            <w:tcW w:w="60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пособия по временной нетрудоспособности</w:t>
            </w:r>
          </w:p>
        </w:tc>
        <w:tc>
          <w:tcPr>
            <w:tcW w:w="16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6 807,8</w:t>
            </w:r>
          </w:p>
        </w:tc>
        <w:tc>
          <w:tcPr>
            <w:tcW w:w="18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3,8</w:t>
            </w:r>
          </w:p>
        </w:tc>
      </w:tr>
      <w:tr w:rsidR="008A476C" w:rsidRPr="008A476C" w:rsidTr="008A476C">
        <w:trPr>
          <w:jc w:val="center"/>
        </w:trPr>
        <w:tc>
          <w:tcPr>
            <w:tcW w:w="60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оплата дополнительных расходов на медицинскую, социальную и профессиональную реабилитацию</w:t>
            </w:r>
          </w:p>
        </w:tc>
        <w:tc>
          <w:tcPr>
            <w:tcW w:w="16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6 416,2</w:t>
            </w:r>
          </w:p>
        </w:tc>
        <w:tc>
          <w:tcPr>
            <w:tcW w:w="18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3,6</w:t>
            </w:r>
          </w:p>
        </w:tc>
      </w:tr>
      <w:tr w:rsidR="008A476C" w:rsidRPr="008A476C" w:rsidTr="008A476C">
        <w:trPr>
          <w:jc w:val="center"/>
        </w:trPr>
        <w:tc>
          <w:tcPr>
            <w:tcW w:w="60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единовременные страховые выплаты</w:t>
            </w:r>
          </w:p>
        </w:tc>
        <w:tc>
          <w:tcPr>
            <w:tcW w:w="16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2 764,8</w:t>
            </w:r>
          </w:p>
        </w:tc>
        <w:tc>
          <w:tcPr>
            <w:tcW w:w="18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</w:tr>
      <w:tr w:rsidR="008A476C" w:rsidRPr="008A476C" w:rsidTr="008A476C">
        <w:trPr>
          <w:jc w:val="center"/>
        </w:trPr>
        <w:tc>
          <w:tcPr>
            <w:tcW w:w="60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возмещение Фонду социальной защиты населения расходов на выплату пенсий по инвалидности и по случаю потери кормильца</w:t>
            </w:r>
          </w:p>
        </w:tc>
        <w:tc>
          <w:tcPr>
            <w:tcW w:w="16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867,4</w:t>
            </w:r>
          </w:p>
        </w:tc>
        <w:tc>
          <w:tcPr>
            <w:tcW w:w="18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</w:tr>
      <w:tr w:rsidR="008A476C" w:rsidRPr="008A476C" w:rsidTr="008A476C">
        <w:trPr>
          <w:jc w:val="center"/>
        </w:trPr>
        <w:tc>
          <w:tcPr>
            <w:tcW w:w="60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погребение</w:t>
            </w:r>
          </w:p>
        </w:tc>
        <w:tc>
          <w:tcPr>
            <w:tcW w:w="16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335,8</w:t>
            </w:r>
          </w:p>
        </w:tc>
        <w:tc>
          <w:tcPr>
            <w:tcW w:w="18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</w:t>
            </w:r>
          </w:p>
        </w:tc>
      </w:tr>
      <w:tr w:rsidR="008A476C" w:rsidRPr="008A476C" w:rsidTr="008A476C">
        <w:trPr>
          <w:jc w:val="center"/>
        </w:trPr>
        <w:tc>
          <w:tcPr>
            <w:tcW w:w="60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доплаты до среднемесячного заработка застрахованного, временно переведенного на более легкую нижеоплачиваемую работу</w:t>
            </w:r>
          </w:p>
        </w:tc>
        <w:tc>
          <w:tcPr>
            <w:tcW w:w="16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8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476C" w:rsidRPr="008A476C" w:rsidRDefault="008A476C" w:rsidP="008A476C">
            <w:pP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47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0,003</w:t>
            </w:r>
          </w:p>
        </w:tc>
      </w:tr>
    </w:tbl>
    <w:p w:rsidR="008A476C" w:rsidRPr="008A476C" w:rsidRDefault="008A476C" w:rsidP="008A476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</w:t>
      </w:r>
    </w:p>
    <w:p w:rsidR="008A476C" w:rsidRPr="008A476C" w:rsidRDefault="008A476C" w:rsidP="008A476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</w:t>
      </w:r>
    </w:p>
    <w:p w:rsidR="008A476C" w:rsidRPr="008A476C" w:rsidRDefault="008A476C" w:rsidP="008A476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8A476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</w:t>
      </w:r>
    </w:p>
    <w:p w:rsidR="00804737" w:rsidRDefault="00804737"/>
    <w:sectPr w:rsidR="00804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368A5"/>
    <w:multiLevelType w:val="multilevel"/>
    <w:tmpl w:val="975A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5E7AEF"/>
    <w:multiLevelType w:val="multilevel"/>
    <w:tmpl w:val="06BEE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A5D"/>
    <w:rsid w:val="00804737"/>
    <w:rsid w:val="008A476C"/>
    <w:rsid w:val="00B6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8F21E"/>
  <w15:chartTrackingRefBased/>
  <w15:docId w15:val="{A5D1EBAB-935B-485A-AD98-0C757B258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A476C"/>
  </w:style>
  <w:style w:type="paragraph" w:customStyle="1" w:styleId="msonormal0">
    <w:name w:val="msonormal"/>
    <w:basedOn w:val="a"/>
    <w:rsid w:val="008A4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A4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A47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2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who.int/ru/news-room/fact-sheets/detail/vector-borne-diseas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4297</Words>
  <Characters>24496</Characters>
  <Application>Microsoft Office Word</Application>
  <DocSecurity>0</DocSecurity>
  <Lines>204</Lines>
  <Paragraphs>57</Paragraphs>
  <ScaleCrop>false</ScaleCrop>
  <Company/>
  <LinksUpToDate>false</LinksUpToDate>
  <CharactersWithSpaces>28736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zq</dc:creator>
  <cp:keywords/>
  <dc:description/>
  <cp:lastModifiedBy>zq</cp:lastModifiedBy>
  <cp:revision>3</cp:revision>
  <dcterms:created xsi:type="dcterms:W3CDTF">2024-04-22T06:50:00Z</dcterms:created>
  <dcterms:modified xsi:type="dcterms:W3CDTF">2024-04-22T06:54:00Z</dcterms:modified>
</cp:coreProperties>
</file>